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BF1D" w14:textId="77777777" w:rsidR="003D00C6" w:rsidRPr="00E61C32" w:rsidRDefault="003D00C6">
      <w:pPr>
        <w:rPr>
          <w:lang w:val="fr-FR"/>
        </w:rPr>
      </w:pPr>
    </w:p>
    <w:p w14:paraId="4E467C33" w14:textId="77777777" w:rsidR="00DA141B" w:rsidRPr="00E61C32" w:rsidRDefault="00AE708B" w:rsidP="00AE708B">
      <w:pPr>
        <w:tabs>
          <w:tab w:val="left" w:pos="7965"/>
        </w:tabs>
        <w:rPr>
          <w:lang w:val="fr-FR"/>
        </w:rPr>
      </w:pPr>
      <w:r w:rsidRPr="00E61C32">
        <w:rPr>
          <w:lang w:val="fr-FR"/>
        </w:rPr>
        <w:tab/>
      </w:r>
    </w:p>
    <w:p w14:paraId="01178101" w14:textId="77777777" w:rsidR="00DA141B" w:rsidRPr="00E61C32" w:rsidRDefault="00DA141B">
      <w:pPr>
        <w:rPr>
          <w:lang w:val="fr-FR"/>
        </w:rPr>
      </w:pPr>
    </w:p>
    <w:p w14:paraId="7DBCB9FC" w14:textId="3DF43C4C" w:rsidR="00B86B7F" w:rsidRPr="00C96A81" w:rsidRDefault="00F574E9" w:rsidP="00815256">
      <w:pPr>
        <w:pStyle w:val="SchlagzeilePressemitteilung"/>
        <w:framePr w:w="8179" w:wrap="around" w:y="2365"/>
        <w:spacing w:line="240" w:lineRule="auto"/>
        <w:ind w:left="142"/>
        <w:rPr>
          <w:b w:val="0"/>
          <w:color w:val="7A716F"/>
          <w:sz w:val="40"/>
        </w:rPr>
      </w:pPr>
      <w:r w:rsidRPr="00C96A81">
        <w:rPr>
          <w:rFonts w:cs="Arial"/>
          <w:color w:val="7A716F"/>
          <w:sz w:val="40"/>
          <w:szCs w:val="40"/>
          <w:lang w:bidi="de-DE"/>
        </w:rPr>
        <w:t xml:space="preserve">CHG-MERIDIAN </w:t>
      </w:r>
      <w:r w:rsidR="00E576A3">
        <w:rPr>
          <w:rFonts w:cs="Arial"/>
          <w:color w:val="7A716F"/>
          <w:sz w:val="40"/>
          <w:szCs w:val="40"/>
          <w:lang w:bidi="de-DE"/>
        </w:rPr>
        <w:t xml:space="preserve">blickt auf </w:t>
      </w:r>
      <w:r w:rsidR="00BB703A">
        <w:rPr>
          <w:rFonts w:cs="Arial"/>
          <w:color w:val="7A716F"/>
          <w:sz w:val="40"/>
          <w:szCs w:val="40"/>
          <w:lang w:bidi="de-DE"/>
        </w:rPr>
        <w:t>erfolgreiches</w:t>
      </w:r>
      <w:r w:rsidR="00E576A3">
        <w:rPr>
          <w:rFonts w:cs="Arial"/>
          <w:color w:val="7A716F"/>
          <w:sz w:val="40"/>
          <w:szCs w:val="40"/>
          <w:lang w:bidi="de-DE"/>
        </w:rPr>
        <w:t xml:space="preserve"> Geschäftsjahr zurück</w:t>
      </w:r>
    </w:p>
    <w:p w14:paraId="77492F53" w14:textId="4ED28912" w:rsidR="00E576A3" w:rsidRPr="00E576A3" w:rsidRDefault="00E576A3" w:rsidP="00E576A3">
      <w:pPr>
        <w:pStyle w:val="AufzhlungspunkteCHG-MERIDIAN"/>
        <w:tabs>
          <w:tab w:val="left" w:pos="7230"/>
        </w:tabs>
        <w:spacing w:line="240" w:lineRule="auto"/>
        <w:ind w:left="641" w:right="1276" w:hanging="357"/>
        <w:rPr>
          <w:rFonts w:cs="Arial"/>
          <w:b/>
          <w:color w:val="7A716F"/>
          <w:sz w:val="24"/>
          <w:szCs w:val="24"/>
          <w:lang w:bidi="de-DE"/>
        </w:rPr>
      </w:pPr>
      <w:r w:rsidRPr="00E576A3">
        <w:rPr>
          <w:rFonts w:cs="Arial"/>
          <w:b/>
          <w:color w:val="7A716F"/>
          <w:sz w:val="24"/>
          <w:szCs w:val="24"/>
          <w:lang w:bidi="de-DE"/>
        </w:rPr>
        <w:t xml:space="preserve">Wachstum: </w:t>
      </w:r>
      <w:r w:rsidR="00BB703A">
        <w:rPr>
          <w:rFonts w:cs="Arial"/>
          <w:b/>
          <w:color w:val="7A716F"/>
          <w:sz w:val="24"/>
          <w:szCs w:val="24"/>
          <w:lang w:bidi="de-DE"/>
        </w:rPr>
        <w:t>So viele Technologieinvestitionen finanziert wie noch nie</w:t>
      </w:r>
    </w:p>
    <w:p w14:paraId="04603DDF" w14:textId="30BB3F1C" w:rsidR="003475CD" w:rsidRDefault="00E576A3" w:rsidP="00E576A3">
      <w:pPr>
        <w:pStyle w:val="AufzhlungspunkteCHG-MERIDIAN"/>
        <w:tabs>
          <w:tab w:val="left" w:pos="7230"/>
        </w:tabs>
        <w:spacing w:line="240" w:lineRule="auto"/>
        <w:ind w:left="641" w:right="1276" w:hanging="357"/>
        <w:rPr>
          <w:rFonts w:cs="Arial"/>
          <w:b/>
          <w:color w:val="7A716F"/>
          <w:sz w:val="24"/>
          <w:szCs w:val="24"/>
          <w:lang w:bidi="de-DE"/>
        </w:rPr>
      </w:pPr>
      <w:r w:rsidRPr="00E576A3">
        <w:rPr>
          <w:rFonts w:cs="Arial"/>
          <w:b/>
          <w:color w:val="7A716F"/>
          <w:sz w:val="24"/>
          <w:szCs w:val="24"/>
          <w:lang w:bidi="de-DE"/>
        </w:rPr>
        <w:t xml:space="preserve">Rekordmarke: </w:t>
      </w:r>
      <w:r w:rsidR="00BB703A">
        <w:rPr>
          <w:rFonts w:cs="Arial"/>
          <w:b/>
          <w:color w:val="7A716F"/>
          <w:sz w:val="24"/>
          <w:szCs w:val="24"/>
          <w:lang w:bidi="de-DE"/>
        </w:rPr>
        <w:t xml:space="preserve">Neue Höchststände </w:t>
      </w:r>
      <w:r w:rsidR="00D452BA">
        <w:rPr>
          <w:rFonts w:cs="Arial"/>
          <w:b/>
          <w:color w:val="7A716F"/>
          <w:sz w:val="24"/>
          <w:szCs w:val="24"/>
          <w:lang w:bidi="de-DE"/>
        </w:rPr>
        <w:t>b</w:t>
      </w:r>
      <w:r w:rsidR="00BB703A">
        <w:rPr>
          <w:rFonts w:cs="Arial"/>
          <w:b/>
          <w:color w:val="7A716F"/>
          <w:sz w:val="24"/>
          <w:szCs w:val="24"/>
          <w:lang w:bidi="de-DE"/>
        </w:rPr>
        <w:t xml:space="preserve">ei der Anzahl der </w:t>
      </w:r>
      <w:r w:rsidR="00D452BA">
        <w:rPr>
          <w:rFonts w:cs="Arial"/>
          <w:b/>
          <w:color w:val="7A716F"/>
          <w:sz w:val="24"/>
          <w:szCs w:val="24"/>
          <w:lang w:bidi="de-DE"/>
        </w:rPr>
        <w:t>zertifiziert</w:t>
      </w:r>
      <w:r w:rsidR="00BB703A">
        <w:rPr>
          <w:rFonts w:cs="Arial"/>
          <w:b/>
          <w:color w:val="7A716F"/>
          <w:sz w:val="24"/>
          <w:szCs w:val="24"/>
          <w:lang w:bidi="de-DE"/>
        </w:rPr>
        <w:t xml:space="preserve"> gelöschten und nachvermarkteten Geräte</w:t>
      </w:r>
    </w:p>
    <w:p w14:paraId="7EFE3E40" w14:textId="38D468FD" w:rsidR="00E576A3" w:rsidRPr="00E576A3" w:rsidRDefault="003475CD" w:rsidP="00543D6B">
      <w:pPr>
        <w:pStyle w:val="AufzhlungspunkteCHG-MERIDIAN"/>
        <w:rPr>
          <w:rFonts w:cs="Arial"/>
          <w:b/>
          <w:color w:val="7A716F"/>
          <w:sz w:val="24"/>
          <w:szCs w:val="24"/>
          <w:lang w:bidi="de-DE"/>
        </w:rPr>
      </w:pPr>
      <w:r>
        <w:rPr>
          <w:rFonts w:cs="Arial"/>
          <w:b/>
          <w:color w:val="7A716F"/>
          <w:sz w:val="24"/>
          <w:szCs w:val="24"/>
          <w:lang w:bidi="de-DE"/>
        </w:rPr>
        <w:t xml:space="preserve">Akquise: </w:t>
      </w:r>
      <w:r w:rsidR="00543D6B" w:rsidRPr="00543D6B">
        <w:rPr>
          <w:rFonts w:cs="Arial"/>
          <w:b/>
          <w:color w:val="7A716F"/>
          <w:sz w:val="24"/>
          <w:szCs w:val="24"/>
          <w:lang w:bidi="de-DE"/>
        </w:rPr>
        <w:t>IT- und Healthcare-Portfolio von GE Capital in Nordeuropa übernommen</w:t>
      </w:r>
    </w:p>
    <w:p w14:paraId="10151DE3" w14:textId="77777777" w:rsidR="00B86B7F" w:rsidRPr="00E576A3" w:rsidRDefault="00B86B7F" w:rsidP="00B86B7F">
      <w:pPr>
        <w:pStyle w:val="Listenabsatz"/>
        <w:rPr>
          <w:szCs w:val="19"/>
          <w:lang w:val="de-DE"/>
        </w:rPr>
      </w:pPr>
    </w:p>
    <w:p w14:paraId="15285759" w14:textId="77777777" w:rsidR="00B86B7F" w:rsidRPr="00E576A3" w:rsidRDefault="00B86B7F" w:rsidP="00B86B7F">
      <w:pPr>
        <w:pStyle w:val="AufzhlungspunkteCHG-MERIDIAN"/>
        <w:numPr>
          <w:ilvl w:val="0"/>
          <w:numId w:val="0"/>
        </w:numPr>
        <w:rPr>
          <w:szCs w:val="19"/>
        </w:rPr>
      </w:pPr>
      <w:bookmarkStart w:id="0" w:name="_GoBack"/>
      <w:bookmarkEnd w:id="0"/>
    </w:p>
    <w:p w14:paraId="1F6E2468" w14:textId="77777777" w:rsidR="000728EF" w:rsidRPr="00E576A3" w:rsidRDefault="000728EF" w:rsidP="00B86B7F">
      <w:pPr>
        <w:pStyle w:val="AufzhlungspunkteCHG-MERIDIAN"/>
        <w:numPr>
          <w:ilvl w:val="0"/>
          <w:numId w:val="0"/>
        </w:numPr>
        <w:rPr>
          <w:szCs w:val="19"/>
        </w:rPr>
      </w:pPr>
    </w:p>
    <w:p w14:paraId="5F7774EF" w14:textId="6E71B742" w:rsidR="00B86B7F" w:rsidRPr="00E576A3" w:rsidRDefault="00364AF8" w:rsidP="00E576A3">
      <w:pPr>
        <w:pStyle w:val="AufzhlungspunkteCHG-MERIDIAN"/>
        <w:numPr>
          <w:ilvl w:val="0"/>
          <w:numId w:val="0"/>
        </w:numPr>
        <w:rPr>
          <w:szCs w:val="19"/>
          <w:u w:val="single"/>
        </w:rPr>
      </w:pPr>
      <w:r w:rsidRPr="00E576A3">
        <w:rPr>
          <w:szCs w:val="19"/>
          <w:u w:val="single"/>
        </w:rPr>
        <w:t xml:space="preserve">Weingarten, </w:t>
      </w:r>
      <w:r w:rsidR="00E576A3">
        <w:rPr>
          <w:szCs w:val="19"/>
          <w:u w:val="single"/>
        </w:rPr>
        <w:t>12</w:t>
      </w:r>
      <w:r w:rsidR="00B86B7F" w:rsidRPr="00E576A3">
        <w:rPr>
          <w:szCs w:val="19"/>
          <w:u w:val="single"/>
        </w:rPr>
        <w:t xml:space="preserve">. </w:t>
      </w:r>
      <w:r w:rsidR="003B4F68">
        <w:rPr>
          <w:szCs w:val="19"/>
          <w:u w:val="single"/>
        </w:rPr>
        <w:t>Februar</w:t>
      </w:r>
      <w:r w:rsidRPr="00E576A3">
        <w:rPr>
          <w:szCs w:val="19"/>
          <w:u w:val="single"/>
        </w:rPr>
        <w:t xml:space="preserve"> 201</w:t>
      </w:r>
      <w:r w:rsidR="003B4F68">
        <w:rPr>
          <w:szCs w:val="19"/>
          <w:u w:val="single"/>
        </w:rPr>
        <w:t>6</w:t>
      </w:r>
    </w:p>
    <w:p w14:paraId="6B3F4C5B" w14:textId="603D781A" w:rsidR="00E576A3" w:rsidRPr="003475CD" w:rsidRDefault="00E576A3" w:rsidP="00E576A3">
      <w:pPr>
        <w:pStyle w:val="StandardWeb"/>
        <w:spacing w:after="0" w:afterAutospacing="0" w:line="249" w:lineRule="atLeast"/>
        <w:rPr>
          <w:rFonts w:asciiTheme="majorHAnsi" w:hAnsiTheme="majorHAnsi" w:cstheme="majorHAnsi"/>
          <w:sz w:val="19"/>
          <w:szCs w:val="19"/>
          <w:lang w:val="de-DE"/>
        </w:rPr>
      </w:pPr>
      <w:r w:rsidRPr="00E576A3">
        <w:rPr>
          <w:rFonts w:ascii="Arial" w:hAnsi="Arial" w:cs="Arial"/>
          <w:sz w:val="19"/>
          <w:szCs w:val="19"/>
          <w:lang w:val="de-DE"/>
        </w:rPr>
        <w:t xml:space="preserve">Der Finanz- und </w:t>
      </w:r>
      <w:r w:rsidRPr="003475CD">
        <w:rPr>
          <w:rFonts w:asciiTheme="majorHAnsi" w:hAnsiTheme="majorHAnsi" w:cstheme="majorHAnsi"/>
          <w:sz w:val="19"/>
          <w:szCs w:val="19"/>
          <w:lang w:val="de-DE"/>
        </w:rPr>
        <w:t xml:space="preserve">Technologiemanager CHG-MERIDIAN mit Hauptsitz im süddeutschen Weingarten, der weltweit mit 40 Niederlassungen in 23 Ländern aktiv ist, blickt auf ein gutes Geschäftsjahr 2015 zurück. Besonders positiv zu verzeichnen ist </w:t>
      </w:r>
      <w:r w:rsidR="00BB703A">
        <w:rPr>
          <w:rFonts w:asciiTheme="majorHAnsi" w:hAnsiTheme="majorHAnsi" w:cstheme="majorHAnsi"/>
          <w:sz w:val="19"/>
          <w:szCs w:val="19"/>
          <w:lang w:val="de-DE"/>
        </w:rPr>
        <w:t>ein</w:t>
      </w:r>
      <w:r w:rsidRPr="003475CD">
        <w:rPr>
          <w:rFonts w:asciiTheme="majorHAnsi" w:hAnsiTheme="majorHAnsi" w:cstheme="majorHAnsi"/>
          <w:sz w:val="19"/>
          <w:szCs w:val="19"/>
          <w:lang w:val="de-DE"/>
        </w:rPr>
        <w:t xml:space="preserve"> neue</w:t>
      </w:r>
      <w:r w:rsidR="00BB703A">
        <w:rPr>
          <w:rFonts w:asciiTheme="majorHAnsi" w:hAnsiTheme="majorHAnsi" w:cstheme="majorHAnsi"/>
          <w:sz w:val="19"/>
          <w:szCs w:val="19"/>
          <w:lang w:val="de-DE"/>
        </w:rPr>
        <w:t>r</w:t>
      </w:r>
      <w:r w:rsidRPr="003475CD">
        <w:rPr>
          <w:rFonts w:asciiTheme="majorHAnsi" w:hAnsiTheme="majorHAnsi" w:cstheme="majorHAnsi"/>
          <w:sz w:val="19"/>
          <w:szCs w:val="19"/>
          <w:lang w:val="de-DE"/>
        </w:rPr>
        <w:t xml:space="preserve"> Höchststand des Rohertrags</w:t>
      </w:r>
      <w:r w:rsidR="00BB703A">
        <w:rPr>
          <w:rFonts w:asciiTheme="majorHAnsi" w:hAnsiTheme="majorHAnsi" w:cstheme="majorHAnsi"/>
          <w:sz w:val="19"/>
          <w:szCs w:val="19"/>
          <w:lang w:val="de-DE"/>
        </w:rPr>
        <w:t xml:space="preserve">, der aus dem </w:t>
      </w:r>
      <w:r w:rsidRPr="003475CD">
        <w:rPr>
          <w:rFonts w:asciiTheme="majorHAnsi" w:hAnsiTheme="majorHAnsi" w:cstheme="majorHAnsi"/>
          <w:sz w:val="19"/>
          <w:szCs w:val="19"/>
          <w:lang w:val="de-DE"/>
        </w:rPr>
        <w:t>dynamische</w:t>
      </w:r>
      <w:r w:rsidR="00BB703A">
        <w:rPr>
          <w:rFonts w:asciiTheme="majorHAnsi" w:hAnsiTheme="majorHAnsi" w:cstheme="majorHAnsi"/>
          <w:sz w:val="19"/>
          <w:szCs w:val="19"/>
          <w:lang w:val="de-DE"/>
        </w:rPr>
        <w:t>n</w:t>
      </w:r>
      <w:r w:rsidRPr="003475CD">
        <w:rPr>
          <w:rFonts w:asciiTheme="majorHAnsi" w:hAnsiTheme="majorHAnsi" w:cstheme="majorHAnsi"/>
          <w:sz w:val="19"/>
          <w:szCs w:val="19"/>
          <w:lang w:val="de-DE"/>
        </w:rPr>
        <w:t xml:space="preserve"> Wachstum in zukunftsträchtigen Geschäftsfeldern wie der zertifizierten Datenlöschung und </w:t>
      </w:r>
      <w:r w:rsidR="00BB703A">
        <w:rPr>
          <w:rFonts w:asciiTheme="majorHAnsi" w:hAnsiTheme="majorHAnsi" w:cstheme="majorHAnsi"/>
          <w:sz w:val="19"/>
          <w:szCs w:val="19"/>
          <w:lang w:val="de-DE"/>
        </w:rPr>
        <w:t>anderer Servic</w:t>
      </w:r>
      <w:r w:rsidR="003473D1">
        <w:rPr>
          <w:rFonts w:asciiTheme="majorHAnsi" w:hAnsiTheme="majorHAnsi" w:cstheme="majorHAnsi"/>
          <w:sz w:val="19"/>
          <w:szCs w:val="19"/>
          <w:lang w:val="de-DE"/>
        </w:rPr>
        <w:t>e</w:t>
      </w:r>
      <w:r w:rsidR="00BB703A">
        <w:rPr>
          <w:rFonts w:asciiTheme="majorHAnsi" w:hAnsiTheme="majorHAnsi" w:cstheme="majorHAnsi"/>
          <w:sz w:val="19"/>
          <w:szCs w:val="19"/>
          <w:lang w:val="de-DE"/>
        </w:rPr>
        <w:t xml:space="preserve">erträge als auch einer besseren </w:t>
      </w:r>
      <w:r w:rsidRPr="003475CD">
        <w:rPr>
          <w:rFonts w:asciiTheme="majorHAnsi" w:hAnsiTheme="majorHAnsi" w:cstheme="majorHAnsi"/>
          <w:sz w:val="19"/>
          <w:szCs w:val="19"/>
          <w:lang w:val="de-DE"/>
        </w:rPr>
        <w:t>Nachvermarktung von Geräten</w:t>
      </w:r>
      <w:r w:rsidR="00BB703A">
        <w:rPr>
          <w:rFonts w:asciiTheme="majorHAnsi" w:hAnsiTheme="majorHAnsi" w:cstheme="majorHAnsi"/>
          <w:sz w:val="19"/>
          <w:szCs w:val="19"/>
          <w:lang w:val="de-DE"/>
        </w:rPr>
        <w:t xml:space="preserve"> herrührt</w:t>
      </w:r>
      <w:r w:rsidRPr="003475CD">
        <w:rPr>
          <w:rFonts w:asciiTheme="majorHAnsi" w:hAnsiTheme="majorHAnsi" w:cstheme="majorHAnsi"/>
          <w:sz w:val="19"/>
          <w:szCs w:val="19"/>
          <w:lang w:val="de-DE"/>
        </w:rPr>
        <w:t>.</w:t>
      </w:r>
      <w:r w:rsidR="003475CD" w:rsidRPr="003475CD">
        <w:rPr>
          <w:rFonts w:asciiTheme="majorHAnsi" w:hAnsiTheme="majorHAnsi" w:cstheme="majorHAnsi"/>
          <w:sz w:val="19"/>
          <w:szCs w:val="19"/>
          <w:lang w:val="de-DE"/>
        </w:rPr>
        <w:t xml:space="preserve"> In der Region Nordeuropa konnte CHG-MERIDIAN zudem ein </w:t>
      </w:r>
      <w:r w:rsidR="0078012F">
        <w:rPr>
          <w:rFonts w:asciiTheme="majorHAnsi" w:hAnsiTheme="majorHAnsi" w:cstheme="majorHAnsi"/>
          <w:sz w:val="19"/>
          <w:szCs w:val="19"/>
          <w:lang w:val="de-DE"/>
        </w:rPr>
        <w:t>IT</w:t>
      </w:r>
      <w:r w:rsidR="00F21D8D">
        <w:rPr>
          <w:rFonts w:asciiTheme="majorHAnsi" w:hAnsiTheme="majorHAnsi" w:cstheme="majorHAnsi"/>
          <w:sz w:val="19"/>
          <w:szCs w:val="19"/>
          <w:lang w:val="de-DE"/>
        </w:rPr>
        <w:t>-</w:t>
      </w:r>
      <w:r w:rsidR="0078012F">
        <w:rPr>
          <w:rFonts w:asciiTheme="majorHAnsi" w:hAnsiTheme="majorHAnsi" w:cstheme="majorHAnsi"/>
          <w:sz w:val="19"/>
          <w:szCs w:val="19"/>
          <w:lang w:val="de-DE"/>
        </w:rPr>
        <w:t xml:space="preserve"> und </w:t>
      </w:r>
      <w:r w:rsidR="003475CD" w:rsidRPr="003475CD">
        <w:rPr>
          <w:rFonts w:asciiTheme="majorHAnsi" w:hAnsiTheme="majorHAnsi" w:cstheme="majorHAnsi"/>
          <w:sz w:val="19"/>
          <w:szCs w:val="19"/>
          <w:lang w:val="de-DE"/>
        </w:rPr>
        <w:t xml:space="preserve">Healthcare-Portfolio akquirieren. </w:t>
      </w:r>
    </w:p>
    <w:p w14:paraId="766124A9" w14:textId="6DA69980" w:rsidR="00E576A3" w:rsidRPr="003475CD" w:rsidRDefault="00F21D8D" w:rsidP="00E576A3">
      <w:pPr>
        <w:pStyle w:val="StandardWeb"/>
        <w:spacing w:after="0" w:afterAutospacing="0" w:line="249" w:lineRule="atLeast"/>
        <w:rPr>
          <w:rFonts w:asciiTheme="majorHAnsi" w:hAnsiTheme="majorHAnsi" w:cstheme="majorHAnsi"/>
          <w:sz w:val="19"/>
          <w:szCs w:val="19"/>
          <w:lang w:val="de-DE"/>
        </w:rPr>
      </w:pPr>
      <w:r w:rsidRPr="003475CD">
        <w:rPr>
          <w:rFonts w:asciiTheme="majorHAnsi" w:hAnsiTheme="majorHAnsi" w:cstheme="majorHAnsi"/>
          <w:sz w:val="19"/>
          <w:szCs w:val="19"/>
          <w:lang w:val="de-DE"/>
        </w:rPr>
        <w:t xml:space="preserve">Weltweit stieg </w:t>
      </w:r>
      <w:r>
        <w:rPr>
          <w:rFonts w:asciiTheme="majorHAnsi" w:hAnsiTheme="majorHAnsi" w:cstheme="majorHAnsi"/>
          <w:sz w:val="19"/>
          <w:szCs w:val="19"/>
          <w:lang w:val="de-DE"/>
        </w:rPr>
        <w:t>das</w:t>
      </w:r>
      <w:r w:rsidRPr="003475CD">
        <w:rPr>
          <w:rFonts w:asciiTheme="majorHAnsi" w:hAnsiTheme="majorHAnsi" w:cstheme="majorHAnsi"/>
          <w:sz w:val="19"/>
          <w:szCs w:val="19"/>
          <w:lang w:val="de-DE"/>
        </w:rPr>
        <w:t xml:space="preserve"> Neuinvestitionsvolumen um 5,2 Prozent auf annähernd 1,057 Milliarden Euro </w:t>
      </w:r>
      <w:r w:rsidRPr="00EC4F4F">
        <w:rPr>
          <w:rFonts w:asciiTheme="majorHAnsi" w:hAnsiTheme="majorHAnsi" w:cstheme="majorHAnsi"/>
          <w:sz w:val="19"/>
          <w:szCs w:val="19"/>
          <w:lang w:val="de-DE"/>
        </w:rPr>
        <w:t>(2014: 1,004 Mrd. Euro)</w:t>
      </w:r>
      <w:r w:rsidR="00BB703A">
        <w:rPr>
          <w:rFonts w:asciiTheme="majorHAnsi" w:hAnsiTheme="majorHAnsi" w:cstheme="majorHAnsi"/>
          <w:sz w:val="19"/>
          <w:szCs w:val="19"/>
          <w:lang w:val="de-DE"/>
        </w:rPr>
        <w:t>, ein neuer Höchststand</w:t>
      </w:r>
      <w:r w:rsidRPr="00EC4F4F">
        <w:rPr>
          <w:rFonts w:asciiTheme="majorHAnsi" w:hAnsiTheme="majorHAnsi" w:cstheme="majorHAnsi"/>
          <w:sz w:val="19"/>
          <w:szCs w:val="19"/>
          <w:lang w:val="de-DE"/>
        </w:rPr>
        <w:t>.</w:t>
      </w:r>
      <w:r>
        <w:rPr>
          <w:rFonts w:asciiTheme="majorHAnsi" w:hAnsiTheme="majorHAnsi" w:cstheme="majorHAnsi"/>
          <w:sz w:val="19"/>
          <w:szCs w:val="19"/>
          <w:lang w:val="de-DE"/>
        </w:rPr>
        <w:t xml:space="preserve"> </w:t>
      </w:r>
      <w:r w:rsidR="00E576A3" w:rsidRPr="003475CD">
        <w:rPr>
          <w:rFonts w:asciiTheme="majorHAnsi" w:hAnsiTheme="majorHAnsi" w:cstheme="majorHAnsi"/>
          <w:sz w:val="19"/>
          <w:szCs w:val="19"/>
          <w:lang w:val="de-DE"/>
        </w:rPr>
        <w:t>Einem rückläufigen Volumen in Nordamerika und Osteuropa stand ein stabiles Wachstum in Mittel- und Südeuropa und ein überdurchschnittliches Wachstum in Westeuropa gegenüber.</w:t>
      </w:r>
      <w:r w:rsidR="003475CD" w:rsidRPr="003475CD">
        <w:rPr>
          <w:rFonts w:asciiTheme="majorHAnsi" w:hAnsiTheme="majorHAnsi" w:cstheme="majorHAnsi"/>
          <w:sz w:val="19"/>
          <w:szCs w:val="19"/>
          <w:lang w:val="de-DE"/>
        </w:rPr>
        <w:t xml:space="preserve"> </w:t>
      </w:r>
    </w:p>
    <w:p w14:paraId="2A3BD85F" w14:textId="77777777" w:rsidR="00E576A3" w:rsidRPr="003475CD" w:rsidRDefault="00E576A3" w:rsidP="00E576A3">
      <w:pPr>
        <w:pStyle w:val="StandardWeb"/>
        <w:spacing w:after="0" w:afterAutospacing="0" w:line="249" w:lineRule="atLeast"/>
        <w:rPr>
          <w:rFonts w:asciiTheme="majorHAnsi" w:hAnsiTheme="majorHAnsi" w:cstheme="majorHAnsi"/>
          <w:sz w:val="19"/>
          <w:szCs w:val="19"/>
          <w:lang w:val="de-DE"/>
        </w:rPr>
      </w:pPr>
      <w:r w:rsidRPr="003475CD">
        <w:rPr>
          <w:rFonts w:asciiTheme="majorHAnsi" w:hAnsiTheme="majorHAnsi" w:cstheme="majorHAnsi"/>
          <w:b/>
          <w:bCs/>
          <w:sz w:val="19"/>
          <w:szCs w:val="19"/>
          <w:lang w:val="de-DE"/>
        </w:rPr>
        <w:t>Kundentreue als Wachstumsfaktor</w:t>
      </w:r>
    </w:p>
    <w:p w14:paraId="54E877CC" w14:textId="236524DF" w:rsidR="00E576A3" w:rsidRDefault="00F21D8D" w:rsidP="00E576A3">
      <w:pPr>
        <w:pStyle w:val="StandardWeb"/>
        <w:spacing w:after="0" w:afterAutospacing="0" w:line="249" w:lineRule="atLeast"/>
        <w:rPr>
          <w:rFonts w:asciiTheme="majorHAnsi" w:hAnsiTheme="majorHAnsi" w:cstheme="majorHAnsi"/>
          <w:sz w:val="19"/>
          <w:szCs w:val="19"/>
          <w:lang w:val="de-DE"/>
        </w:rPr>
      </w:pPr>
      <w:r w:rsidRPr="003475CD">
        <w:rPr>
          <w:rFonts w:asciiTheme="majorHAnsi" w:hAnsiTheme="majorHAnsi" w:cstheme="majorHAnsi"/>
          <w:sz w:val="19"/>
          <w:szCs w:val="19"/>
          <w:lang w:val="de-DE"/>
        </w:rPr>
        <w:t>Mit einem Plus von 7,5 Prozent überstieg die Zahl der laufenden Verträge erstmals die Marke von 70.000</w:t>
      </w:r>
      <w:r w:rsidRPr="00EC4F4F">
        <w:rPr>
          <w:rFonts w:asciiTheme="majorHAnsi" w:hAnsiTheme="majorHAnsi" w:cstheme="majorHAnsi"/>
          <w:sz w:val="19"/>
          <w:szCs w:val="19"/>
          <w:lang w:val="de-DE"/>
        </w:rPr>
        <w:t xml:space="preserve"> (2014: 65.369 Verträge). </w:t>
      </w:r>
      <w:r w:rsidR="00BB703A">
        <w:rPr>
          <w:rFonts w:asciiTheme="majorHAnsi" w:hAnsiTheme="majorHAnsi" w:cstheme="majorHAnsi"/>
          <w:sz w:val="19"/>
          <w:szCs w:val="19"/>
          <w:lang w:val="de-DE"/>
        </w:rPr>
        <w:t xml:space="preserve">Im vergangenen Jahr </w:t>
      </w:r>
      <w:r w:rsidR="00E576A3" w:rsidRPr="003475CD">
        <w:rPr>
          <w:rFonts w:asciiTheme="majorHAnsi" w:hAnsiTheme="majorHAnsi" w:cstheme="majorHAnsi"/>
          <w:sz w:val="19"/>
          <w:szCs w:val="19"/>
          <w:lang w:val="de-DE"/>
        </w:rPr>
        <w:t xml:space="preserve">hat sich sowohl die Anzahl der aktiven Kunden wie auch die Anzahl der laufenden Verträge zum Stichtag 31.12.2015 deutlich erhöht. Mit 11.513 aktiven Kunden betreut CHG-MERIDIAN 6,9 Prozent mehr Kunden </w:t>
      </w:r>
      <w:r w:rsidR="003475CD">
        <w:rPr>
          <w:rFonts w:asciiTheme="majorHAnsi" w:hAnsiTheme="majorHAnsi" w:cstheme="majorHAnsi"/>
          <w:sz w:val="19"/>
          <w:szCs w:val="19"/>
          <w:lang w:val="de-DE"/>
        </w:rPr>
        <w:t xml:space="preserve">weltweit </w:t>
      </w:r>
      <w:r w:rsidR="00E576A3" w:rsidRPr="003475CD">
        <w:rPr>
          <w:rFonts w:asciiTheme="majorHAnsi" w:hAnsiTheme="majorHAnsi" w:cstheme="majorHAnsi"/>
          <w:sz w:val="19"/>
          <w:szCs w:val="19"/>
          <w:lang w:val="de-DE"/>
        </w:rPr>
        <w:t>als im Vorjahr</w:t>
      </w:r>
      <w:r w:rsidR="003475CD">
        <w:rPr>
          <w:rFonts w:asciiTheme="majorHAnsi" w:hAnsiTheme="majorHAnsi" w:cstheme="majorHAnsi"/>
          <w:sz w:val="19"/>
          <w:szCs w:val="19"/>
          <w:lang w:val="de-DE"/>
        </w:rPr>
        <w:t xml:space="preserve"> </w:t>
      </w:r>
      <w:r w:rsidR="003475CD" w:rsidRPr="00EC4F4F">
        <w:rPr>
          <w:rFonts w:asciiTheme="majorHAnsi" w:hAnsiTheme="majorHAnsi" w:cstheme="majorHAnsi"/>
          <w:sz w:val="19"/>
          <w:szCs w:val="19"/>
          <w:lang w:val="de-DE"/>
        </w:rPr>
        <w:t xml:space="preserve">(2014: </w:t>
      </w:r>
      <w:r w:rsidR="00EC4F4F" w:rsidRPr="00EC4F4F">
        <w:rPr>
          <w:rFonts w:asciiTheme="majorHAnsi" w:hAnsiTheme="majorHAnsi" w:cstheme="majorHAnsi"/>
          <w:sz w:val="19"/>
          <w:szCs w:val="19"/>
          <w:lang w:val="de-DE"/>
        </w:rPr>
        <w:t>10</w:t>
      </w:r>
      <w:r w:rsidR="003475CD" w:rsidRPr="00EC4F4F">
        <w:rPr>
          <w:rFonts w:asciiTheme="majorHAnsi" w:hAnsiTheme="majorHAnsi" w:cstheme="majorHAnsi"/>
          <w:sz w:val="19"/>
          <w:szCs w:val="19"/>
          <w:lang w:val="de-DE"/>
        </w:rPr>
        <w:t>.</w:t>
      </w:r>
      <w:r w:rsidR="00EC4F4F" w:rsidRPr="00EC4F4F">
        <w:rPr>
          <w:rFonts w:asciiTheme="majorHAnsi" w:hAnsiTheme="majorHAnsi" w:cstheme="majorHAnsi"/>
          <w:sz w:val="19"/>
          <w:szCs w:val="19"/>
          <w:lang w:val="de-DE"/>
        </w:rPr>
        <w:t>766</w:t>
      </w:r>
      <w:r w:rsidR="003475CD" w:rsidRPr="00EC4F4F">
        <w:rPr>
          <w:rFonts w:asciiTheme="majorHAnsi" w:hAnsiTheme="majorHAnsi" w:cstheme="majorHAnsi"/>
          <w:sz w:val="19"/>
          <w:szCs w:val="19"/>
          <w:lang w:val="de-DE"/>
        </w:rPr>
        <w:t xml:space="preserve"> Kunden)</w:t>
      </w:r>
      <w:r w:rsidR="00E576A3" w:rsidRPr="00EC4F4F">
        <w:rPr>
          <w:rFonts w:asciiTheme="majorHAnsi" w:hAnsiTheme="majorHAnsi" w:cstheme="majorHAnsi"/>
          <w:sz w:val="19"/>
          <w:szCs w:val="19"/>
          <w:lang w:val="de-DE"/>
        </w:rPr>
        <w:t xml:space="preserve">. </w:t>
      </w:r>
      <w:r w:rsidR="00EC4F4F">
        <w:rPr>
          <w:rFonts w:asciiTheme="majorHAnsi" w:hAnsiTheme="majorHAnsi" w:cstheme="majorHAnsi"/>
          <w:sz w:val="19"/>
          <w:szCs w:val="19"/>
          <w:lang w:val="de-DE"/>
        </w:rPr>
        <w:t xml:space="preserve">„Wir haben in 2015 mit neuen Produkten und erweiterten Serviceleistungen </w:t>
      </w:r>
      <w:r w:rsidR="00BB703A">
        <w:rPr>
          <w:rFonts w:asciiTheme="majorHAnsi" w:hAnsiTheme="majorHAnsi" w:cstheme="majorHAnsi"/>
          <w:sz w:val="19"/>
          <w:szCs w:val="19"/>
          <w:lang w:val="de-DE"/>
        </w:rPr>
        <w:t xml:space="preserve">aber </w:t>
      </w:r>
      <w:r w:rsidR="00EC4F4F">
        <w:rPr>
          <w:rFonts w:asciiTheme="majorHAnsi" w:hAnsiTheme="majorHAnsi" w:cstheme="majorHAnsi"/>
          <w:sz w:val="19"/>
          <w:szCs w:val="19"/>
          <w:lang w:val="de-DE"/>
        </w:rPr>
        <w:t xml:space="preserve">nicht nur </w:t>
      </w:r>
      <w:r w:rsidR="00A71DC0">
        <w:rPr>
          <w:rFonts w:asciiTheme="majorHAnsi" w:hAnsiTheme="majorHAnsi" w:cstheme="majorHAnsi"/>
          <w:sz w:val="19"/>
          <w:szCs w:val="19"/>
          <w:lang w:val="de-DE"/>
        </w:rPr>
        <w:t xml:space="preserve">mit </w:t>
      </w:r>
      <w:r w:rsidR="00EC4F4F">
        <w:rPr>
          <w:rFonts w:asciiTheme="majorHAnsi" w:hAnsiTheme="majorHAnsi" w:cstheme="majorHAnsi"/>
          <w:sz w:val="19"/>
          <w:szCs w:val="19"/>
          <w:lang w:val="de-DE"/>
        </w:rPr>
        <w:t xml:space="preserve">Neukunden </w:t>
      </w:r>
      <w:r w:rsidR="00E576A3" w:rsidRPr="003475CD">
        <w:rPr>
          <w:rFonts w:asciiTheme="majorHAnsi" w:hAnsiTheme="majorHAnsi" w:cstheme="majorHAnsi"/>
          <w:sz w:val="19"/>
          <w:szCs w:val="19"/>
          <w:lang w:val="de-DE"/>
        </w:rPr>
        <w:t xml:space="preserve">sondern </w:t>
      </w:r>
      <w:r w:rsidR="00EC4F4F">
        <w:rPr>
          <w:rFonts w:asciiTheme="majorHAnsi" w:hAnsiTheme="majorHAnsi" w:cstheme="majorHAnsi"/>
          <w:sz w:val="19"/>
          <w:szCs w:val="19"/>
          <w:lang w:val="de-DE"/>
        </w:rPr>
        <w:t xml:space="preserve">auch mit unseren </w:t>
      </w:r>
      <w:r w:rsidR="00E576A3" w:rsidRPr="003475CD">
        <w:rPr>
          <w:rFonts w:asciiTheme="majorHAnsi" w:hAnsiTheme="majorHAnsi" w:cstheme="majorHAnsi"/>
          <w:sz w:val="19"/>
          <w:szCs w:val="19"/>
          <w:lang w:val="de-DE"/>
        </w:rPr>
        <w:t>Bestandskunden</w:t>
      </w:r>
      <w:r w:rsidR="00EC4F4F">
        <w:rPr>
          <w:rFonts w:asciiTheme="majorHAnsi" w:hAnsiTheme="majorHAnsi" w:cstheme="majorHAnsi"/>
          <w:sz w:val="19"/>
          <w:szCs w:val="19"/>
          <w:lang w:val="de-DE"/>
        </w:rPr>
        <w:t xml:space="preserve"> </w:t>
      </w:r>
      <w:r w:rsidR="00E576A3" w:rsidRPr="003475CD">
        <w:rPr>
          <w:rFonts w:asciiTheme="majorHAnsi" w:hAnsiTheme="majorHAnsi" w:cstheme="majorHAnsi"/>
          <w:sz w:val="19"/>
          <w:szCs w:val="19"/>
          <w:lang w:val="de-DE"/>
        </w:rPr>
        <w:t>ein attraktives Wachstumspotenzial realisieren</w:t>
      </w:r>
      <w:r w:rsidR="00EC4F4F">
        <w:rPr>
          <w:rFonts w:asciiTheme="majorHAnsi" w:hAnsiTheme="majorHAnsi" w:cstheme="majorHAnsi"/>
          <w:sz w:val="19"/>
          <w:szCs w:val="19"/>
          <w:lang w:val="de-DE"/>
        </w:rPr>
        <w:t xml:space="preserve"> können. Das spricht für Vertrauen, Qualität und Kundenzufriedenheit“, sagte Jürgen Mossakowski.  </w:t>
      </w:r>
    </w:p>
    <w:p w14:paraId="2738D3B7" w14:textId="7A4431CF" w:rsidR="003475CD" w:rsidRPr="00E576A3" w:rsidRDefault="00376FBB" w:rsidP="003475CD">
      <w:pPr>
        <w:pStyle w:val="StandardWeb"/>
        <w:spacing w:after="0" w:afterAutospacing="0" w:line="249" w:lineRule="atLeast"/>
        <w:rPr>
          <w:rFonts w:ascii="Arial" w:hAnsi="Arial" w:cs="Arial"/>
          <w:sz w:val="19"/>
          <w:szCs w:val="19"/>
          <w:lang w:val="de-DE"/>
        </w:rPr>
      </w:pPr>
      <w:r>
        <w:rPr>
          <w:rFonts w:ascii="Arial" w:hAnsi="Arial" w:cs="Arial"/>
          <w:b/>
          <w:bCs/>
          <w:sz w:val="19"/>
          <w:szCs w:val="19"/>
          <w:lang w:val="de-DE"/>
        </w:rPr>
        <w:t>49</w:t>
      </w:r>
      <w:r w:rsidR="003475CD" w:rsidRPr="00E576A3">
        <w:rPr>
          <w:rFonts w:ascii="Arial" w:hAnsi="Arial" w:cs="Arial"/>
          <w:b/>
          <w:bCs/>
          <w:sz w:val="19"/>
          <w:szCs w:val="19"/>
          <w:lang w:val="de-DE"/>
        </w:rPr>
        <w:t xml:space="preserve">0.000 nachvermarktete </w:t>
      </w:r>
      <w:r w:rsidR="00A71DC0">
        <w:rPr>
          <w:rFonts w:ascii="Arial" w:hAnsi="Arial" w:cs="Arial"/>
          <w:b/>
          <w:bCs/>
          <w:sz w:val="19"/>
          <w:szCs w:val="19"/>
          <w:lang w:val="de-DE"/>
        </w:rPr>
        <w:t>IT-</w:t>
      </w:r>
      <w:r w:rsidR="003475CD" w:rsidRPr="00E576A3">
        <w:rPr>
          <w:rFonts w:ascii="Arial" w:hAnsi="Arial" w:cs="Arial"/>
          <w:b/>
          <w:bCs/>
          <w:sz w:val="19"/>
          <w:szCs w:val="19"/>
          <w:lang w:val="de-DE"/>
        </w:rPr>
        <w:t>Geräte</w:t>
      </w:r>
    </w:p>
    <w:p w14:paraId="4A1EE560" w14:textId="0E169207" w:rsidR="003475CD" w:rsidRPr="00E576A3" w:rsidRDefault="003475CD" w:rsidP="003475CD">
      <w:pPr>
        <w:pStyle w:val="StandardWeb"/>
        <w:spacing w:after="0" w:afterAutospacing="0" w:line="249" w:lineRule="atLeast"/>
        <w:rPr>
          <w:rFonts w:ascii="Arial" w:hAnsi="Arial" w:cs="Arial"/>
          <w:sz w:val="19"/>
          <w:szCs w:val="19"/>
          <w:lang w:val="de-DE"/>
        </w:rPr>
      </w:pPr>
      <w:r w:rsidRPr="00E576A3">
        <w:rPr>
          <w:rFonts w:ascii="Arial" w:hAnsi="Arial" w:cs="Arial"/>
          <w:sz w:val="19"/>
          <w:szCs w:val="19"/>
          <w:lang w:val="de-DE"/>
        </w:rPr>
        <w:t xml:space="preserve">Einen nennenswerten Teil zur Gesamtrendite konnte das überaus erfreuliche Ergebnis bei der Nachvermarktung von </w:t>
      </w:r>
      <w:r>
        <w:rPr>
          <w:rFonts w:ascii="Arial" w:hAnsi="Arial" w:cs="Arial"/>
          <w:sz w:val="19"/>
          <w:szCs w:val="19"/>
          <w:lang w:val="de-DE"/>
        </w:rPr>
        <w:t>IT-</w:t>
      </w:r>
      <w:r w:rsidRPr="00E576A3">
        <w:rPr>
          <w:rFonts w:ascii="Arial" w:hAnsi="Arial" w:cs="Arial"/>
          <w:sz w:val="19"/>
          <w:szCs w:val="19"/>
          <w:lang w:val="de-DE"/>
        </w:rPr>
        <w:t xml:space="preserve">Geräten beitragen. Dass Geräte am Ende ihrer wirtschaftlichen Nutzungsdauer als Gebrauchtware veräußert werden, bringt nicht nur zusätzliche Erträge, sondern ist auch Teil der auf Ressourcenschonung und Nachhaltigkeit ausgerichteten Unternehmensphilosophie. Im Jahr 2015 konnten mehr als </w:t>
      </w:r>
      <w:r w:rsidRPr="00E576A3">
        <w:rPr>
          <w:rFonts w:ascii="Arial" w:hAnsi="Arial" w:cs="Arial"/>
          <w:sz w:val="19"/>
          <w:szCs w:val="19"/>
          <w:lang w:val="de-DE"/>
        </w:rPr>
        <w:lastRenderedPageBreak/>
        <w:t>490.000 Geräte nachvermarktet werden, was einem Zuwachs von 7,5 Prozent entspricht</w:t>
      </w:r>
      <w:r>
        <w:rPr>
          <w:rFonts w:ascii="Arial" w:hAnsi="Arial" w:cs="Arial"/>
          <w:sz w:val="19"/>
          <w:szCs w:val="19"/>
          <w:lang w:val="de-DE"/>
        </w:rPr>
        <w:t xml:space="preserve"> </w:t>
      </w:r>
      <w:r w:rsidRPr="00EC4F4F">
        <w:rPr>
          <w:rFonts w:ascii="Arial" w:hAnsi="Arial" w:cs="Arial"/>
          <w:sz w:val="19"/>
          <w:szCs w:val="19"/>
          <w:lang w:val="de-DE"/>
        </w:rPr>
        <w:t xml:space="preserve">(2014: </w:t>
      </w:r>
      <w:r w:rsidR="00EC4F4F" w:rsidRPr="00EC4F4F">
        <w:rPr>
          <w:rFonts w:ascii="Arial" w:hAnsi="Arial" w:cs="Arial"/>
          <w:sz w:val="19"/>
          <w:szCs w:val="19"/>
          <w:lang w:val="de-DE"/>
        </w:rPr>
        <w:t>456</w:t>
      </w:r>
      <w:r w:rsidRPr="00EC4F4F">
        <w:rPr>
          <w:rFonts w:ascii="Arial" w:hAnsi="Arial" w:cs="Arial"/>
          <w:sz w:val="19"/>
          <w:szCs w:val="19"/>
          <w:lang w:val="de-DE"/>
        </w:rPr>
        <w:t>.</w:t>
      </w:r>
      <w:r w:rsidR="00EC4F4F" w:rsidRPr="00EC4F4F">
        <w:rPr>
          <w:rFonts w:ascii="Arial" w:hAnsi="Arial" w:cs="Arial"/>
          <w:sz w:val="19"/>
          <w:szCs w:val="19"/>
          <w:lang w:val="de-DE"/>
        </w:rPr>
        <w:t>000</w:t>
      </w:r>
      <w:r w:rsidRPr="00EC4F4F">
        <w:rPr>
          <w:rFonts w:ascii="Arial" w:hAnsi="Arial" w:cs="Arial"/>
          <w:sz w:val="19"/>
          <w:szCs w:val="19"/>
          <w:lang w:val="de-DE"/>
        </w:rPr>
        <w:t xml:space="preserve"> Geräte). </w:t>
      </w:r>
    </w:p>
    <w:p w14:paraId="5E5893D8" w14:textId="21DD891C" w:rsidR="003475CD" w:rsidRPr="00E576A3" w:rsidRDefault="00EC4F4F" w:rsidP="003475CD">
      <w:pPr>
        <w:pStyle w:val="StandardWeb"/>
        <w:spacing w:after="0" w:afterAutospacing="0" w:line="249" w:lineRule="atLeast"/>
        <w:rPr>
          <w:rFonts w:ascii="Arial" w:hAnsi="Arial" w:cs="Arial"/>
          <w:sz w:val="19"/>
          <w:szCs w:val="19"/>
          <w:lang w:val="de-DE"/>
        </w:rPr>
      </w:pPr>
      <w:r>
        <w:rPr>
          <w:rFonts w:ascii="Arial" w:hAnsi="Arial" w:cs="Arial"/>
          <w:b/>
          <w:bCs/>
          <w:sz w:val="19"/>
          <w:szCs w:val="19"/>
          <w:lang w:val="de-DE"/>
        </w:rPr>
        <w:t xml:space="preserve">Datenschutz im Fokus: </w:t>
      </w:r>
      <w:r w:rsidR="003475CD">
        <w:rPr>
          <w:rFonts w:ascii="Arial" w:hAnsi="Arial" w:cs="Arial"/>
          <w:b/>
          <w:bCs/>
          <w:sz w:val="19"/>
          <w:szCs w:val="19"/>
          <w:lang w:val="de-DE"/>
        </w:rPr>
        <w:t>Zertifizierte</w:t>
      </w:r>
      <w:r w:rsidR="003475CD" w:rsidRPr="00E576A3">
        <w:rPr>
          <w:rFonts w:ascii="Arial" w:hAnsi="Arial" w:cs="Arial"/>
          <w:b/>
          <w:bCs/>
          <w:sz w:val="19"/>
          <w:szCs w:val="19"/>
          <w:lang w:val="de-DE"/>
        </w:rPr>
        <w:t xml:space="preserve"> Datenlöschung </w:t>
      </w:r>
      <w:proofErr w:type="spellStart"/>
      <w:r w:rsidR="003475CD" w:rsidRPr="00E576A3">
        <w:rPr>
          <w:rFonts w:ascii="Arial" w:hAnsi="Arial" w:cs="Arial"/>
          <w:b/>
          <w:bCs/>
          <w:sz w:val="19"/>
          <w:szCs w:val="19"/>
          <w:lang w:val="de-DE"/>
        </w:rPr>
        <w:t>eraSURE</w:t>
      </w:r>
      <w:proofErr w:type="spellEnd"/>
      <w:r w:rsidR="003475CD" w:rsidRPr="00E576A3">
        <w:rPr>
          <w:rFonts w:ascii="Arial" w:hAnsi="Arial" w:cs="Arial"/>
          <w:b/>
          <w:bCs/>
          <w:sz w:val="19"/>
          <w:szCs w:val="19"/>
          <w:lang w:val="de-DE"/>
        </w:rPr>
        <w:t xml:space="preserve"> auf Rekord</w:t>
      </w:r>
      <w:r>
        <w:rPr>
          <w:rFonts w:ascii="Arial" w:hAnsi="Arial" w:cs="Arial"/>
          <w:b/>
          <w:bCs/>
          <w:sz w:val="19"/>
          <w:szCs w:val="19"/>
          <w:lang w:val="de-DE"/>
        </w:rPr>
        <w:t>niveau</w:t>
      </w:r>
    </w:p>
    <w:p w14:paraId="072CB8B6" w14:textId="7C926172" w:rsidR="003475CD" w:rsidRPr="00354E49" w:rsidRDefault="003475CD" w:rsidP="003475CD">
      <w:pPr>
        <w:pStyle w:val="StandardWeb"/>
        <w:spacing w:after="0" w:afterAutospacing="0" w:line="249" w:lineRule="atLeast"/>
        <w:rPr>
          <w:rFonts w:ascii="Arial" w:hAnsi="Arial" w:cs="Arial"/>
          <w:sz w:val="19"/>
          <w:szCs w:val="19"/>
          <w:lang w:val="de-DE"/>
        </w:rPr>
      </w:pPr>
      <w:r w:rsidRPr="00E576A3">
        <w:rPr>
          <w:rFonts w:ascii="Arial" w:hAnsi="Arial" w:cs="Arial"/>
          <w:sz w:val="19"/>
          <w:szCs w:val="19"/>
          <w:lang w:val="de-DE"/>
        </w:rPr>
        <w:t xml:space="preserve">Mit der Komplettlösung </w:t>
      </w:r>
      <w:proofErr w:type="spellStart"/>
      <w:r w:rsidRPr="00E576A3">
        <w:rPr>
          <w:rFonts w:ascii="Arial" w:hAnsi="Arial" w:cs="Arial"/>
          <w:sz w:val="19"/>
          <w:szCs w:val="19"/>
          <w:lang w:val="de-DE"/>
        </w:rPr>
        <w:t>eraSURE</w:t>
      </w:r>
      <w:proofErr w:type="spellEnd"/>
      <w:r w:rsidRPr="00E576A3">
        <w:rPr>
          <w:rFonts w:ascii="Arial" w:hAnsi="Arial" w:cs="Arial"/>
          <w:sz w:val="19"/>
          <w:szCs w:val="19"/>
          <w:lang w:val="de-DE"/>
        </w:rPr>
        <w:t xml:space="preserve"> für die zertifizierte Löschung von Daten </w:t>
      </w:r>
      <w:r>
        <w:rPr>
          <w:rFonts w:ascii="Arial" w:hAnsi="Arial" w:cs="Arial"/>
          <w:sz w:val="19"/>
          <w:szCs w:val="19"/>
          <w:lang w:val="de-DE"/>
        </w:rPr>
        <w:t xml:space="preserve">auf Gebrauchtgeräten </w:t>
      </w:r>
      <w:r w:rsidRPr="00E576A3">
        <w:rPr>
          <w:rFonts w:ascii="Arial" w:hAnsi="Arial" w:cs="Arial"/>
          <w:sz w:val="19"/>
          <w:szCs w:val="19"/>
          <w:lang w:val="de-DE"/>
        </w:rPr>
        <w:t xml:space="preserve">hat CHG-MERIDIAN ein wettbewerbsfähiges und ganzheitliches Konzept im </w:t>
      </w:r>
      <w:r w:rsidR="00EC4F4F">
        <w:rPr>
          <w:rFonts w:ascii="Arial" w:hAnsi="Arial" w:cs="Arial"/>
          <w:sz w:val="19"/>
          <w:szCs w:val="19"/>
          <w:lang w:val="de-DE"/>
        </w:rPr>
        <w:t>Lösungs</w:t>
      </w:r>
      <w:r w:rsidR="00F21D8D">
        <w:rPr>
          <w:rFonts w:ascii="Arial" w:hAnsi="Arial" w:cs="Arial"/>
          <w:sz w:val="19"/>
          <w:szCs w:val="19"/>
          <w:lang w:val="de-DE"/>
        </w:rPr>
        <w:t>p</w:t>
      </w:r>
      <w:r w:rsidRPr="00E576A3">
        <w:rPr>
          <w:rFonts w:ascii="Arial" w:hAnsi="Arial" w:cs="Arial"/>
          <w:sz w:val="19"/>
          <w:szCs w:val="19"/>
          <w:lang w:val="de-DE"/>
        </w:rPr>
        <w:t>ortfolio, dessen Vertriebserfolg im vergangenen Jahr durch die zunehmende Sensibilität von Unternehmen bei Datenschutz und -sicherheit zusätzlichen Schub erhielt</w:t>
      </w:r>
      <w:r w:rsidR="00786936">
        <w:rPr>
          <w:rFonts w:ascii="Arial" w:hAnsi="Arial" w:cs="Arial"/>
          <w:sz w:val="19"/>
          <w:szCs w:val="19"/>
          <w:lang w:val="de-DE"/>
        </w:rPr>
        <w:t xml:space="preserve">: </w:t>
      </w:r>
      <w:r w:rsidRPr="00E576A3">
        <w:rPr>
          <w:rFonts w:ascii="Arial" w:hAnsi="Arial" w:cs="Arial"/>
          <w:sz w:val="19"/>
          <w:szCs w:val="19"/>
          <w:lang w:val="de-DE"/>
        </w:rPr>
        <w:t>Auf 106.071 Geräten – das sind 3,5 Prozent mehr als im Vorjahr – wurde eine Datenlöschung durchgeführt, die wahlweise von TÜV oder DEKRA zertifiziert und auf die individuellen Sicherheitsanforderungen abgestimmt wurde</w:t>
      </w:r>
      <w:r w:rsidR="00786936">
        <w:rPr>
          <w:rFonts w:ascii="Arial" w:hAnsi="Arial" w:cs="Arial"/>
          <w:sz w:val="19"/>
          <w:szCs w:val="19"/>
          <w:lang w:val="de-DE"/>
        </w:rPr>
        <w:t xml:space="preserve"> </w:t>
      </w:r>
      <w:r w:rsidR="00786936" w:rsidRPr="00354E49">
        <w:rPr>
          <w:rFonts w:ascii="Arial" w:hAnsi="Arial" w:cs="Arial"/>
          <w:sz w:val="19"/>
          <w:szCs w:val="19"/>
          <w:lang w:val="de-DE"/>
        </w:rPr>
        <w:t xml:space="preserve">(2014: </w:t>
      </w:r>
      <w:r w:rsidR="00354E49" w:rsidRPr="00354E49">
        <w:rPr>
          <w:rFonts w:ascii="Arial" w:hAnsi="Arial" w:cs="Arial"/>
          <w:sz w:val="19"/>
          <w:szCs w:val="19"/>
          <w:lang w:val="de-DE"/>
        </w:rPr>
        <w:t>102</w:t>
      </w:r>
      <w:r w:rsidR="00786936" w:rsidRPr="00354E49">
        <w:rPr>
          <w:rFonts w:ascii="Arial" w:hAnsi="Arial" w:cs="Arial"/>
          <w:sz w:val="19"/>
          <w:szCs w:val="19"/>
          <w:lang w:val="de-DE"/>
        </w:rPr>
        <w:t>.</w:t>
      </w:r>
      <w:r w:rsidR="00354E49" w:rsidRPr="00354E49">
        <w:rPr>
          <w:rFonts w:ascii="Arial" w:hAnsi="Arial" w:cs="Arial"/>
          <w:sz w:val="19"/>
          <w:szCs w:val="19"/>
          <w:lang w:val="de-DE"/>
        </w:rPr>
        <w:t>000</w:t>
      </w:r>
      <w:r w:rsidR="00786936" w:rsidRPr="00354E49">
        <w:rPr>
          <w:rFonts w:ascii="Arial" w:hAnsi="Arial" w:cs="Arial"/>
          <w:sz w:val="19"/>
          <w:szCs w:val="19"/>
          <w:lang w:val="de-DE"/>
        </w:rPr>
        <w:t xml:space="preserve"> Geräte mit zertifizierter Datenlöschung)</w:t>
      </w:r>
      <w:r w:rsidRPr="00354E49">
        <w:rPr>
          <w:rFonts w:ascii="Arial" w:hAnsi="Arial" w:cs="Arial"/>
          <w:sz w:val="19"/>
          <w:szCs w:val="19"/>
          <w:lang w:val="de-DE"/>
        </w:rPr>
        <w:t>.</w:t>
      </w:r>
    </w:p>
    <w:p w14:paraId="0CA91CAE" w14:textId="77777777" w:rsidR="00354E49" w:rsidRDefault="00354E49" w:rsidP="00E576A3">
      <w:pPr>
        <w:pStyle w:val="StandardWeb"/>
        <w:spacing w:after="0" w:afterAutospacing="0" w:line="249" w:lineRule="atLeast"/>
        <w:rPr>
          <w:rFonts w:ascii="Arial" w:hAnsi="Arial" w:cs="Arial"/>
          <w:b/>
          <w:bCs/>
          <w:sz w:val="19"/>
          <w:szCs w:val="19"/>
          <w:lang w:val="de-DE"/>
        </w:rPr>
      </w:pPr>
      <w:r w:rsidRPr="00354E49">
        <w:rPr>
          <w:rFonts w:ascii="Arial" w:hAnsi="Arial" w:cs="Arial"/>
          <w:b/>
          <w:bCs/>
          <w:sz w:val="19"/>
          <w:szCs w:val="19"/>
          <w:lang w:val="de-DE"/>
        </w:rPr>
        <w:t>Wichtiges IT- und Healthcare-Portfolio von GE Capital in Nordeuropa übernommen</w:t>
      </w:r>
    </w:p>
    <w:p w14:paraId="361C3B6C" w14:textId="52FE06F0" w:rsidR="00354E49" w:rsidRPr="00354E49" w:rsidRDefault="00354E49" w:rsidP="00354E49">
      <w:pPr>
        <w:pStyle w:val="StandardWeb"/>
        <w:spacing w:line="249" w:lineRule="atLeast"/>
        <w:rPr>
          <w:rFonts w:ascii="Arial" w:hAnsi="Arial" w:cs="Arial"/>
          <w:bCs/>
          <w:sz w:val="19"/>
          <w:szCs w:val="19"/>
          <w:lang w:val="de-DE"/>
        </w:rPr>
      </w:pPr>
      <w:r w:rsidRPr="00354E49">
        <w:rPr>
          <w:rFonts w:ascii="Arial" w:hAnsi="Arial" w:cs="Arial"/>
          <w:bCs/>
          <w:sz w:val="19"/>
          <w:szCs w:val="19"/>
          <w:lang w:val="de-DE"/>
        </w:rPr>
        <w:t>In Nordeuropa hat CHG-MERIDIAN zum 01.02.2016 erfolgreich ein IT- und Healthcare-Portfolio mit ein</w:t>
      </w:r>
      <w:r w:rsidR="00F21D8D">
        <w:rPr>
          <w:rFonts w:ascii="Arial" w:hAnsi="Arial" w:cs="Arial"/>
          <w:bCs/>
          <w:sz w:val="19"/>
          <w:szCs w:val="19"/>
          <w:lang w:val="de-DE"/>
        </w:rPr>
        <w:t>em Gesamtvolumen in Höhe von 22,</w:t>
      </w:r>
      <w:r w:rsidRPr="00354E49">
        <w:rPr>
          <w:rFonts w:ascii="Arial" w:hAnsi="Arial" w:cs="Arial"/>
          <w:bCs/>
          <w:sz w:val="19"/>
          <w:szCs w:val="19"/>
          <w:lang w:val="de-DE"/>
        </w:rPr>
        <w:t xml:space="preserve">5 Mio. Euro der ursprünglichen Anschaffungskosten akquiriert. Das Kundenportfolio wurde von GE Capital in </w:t>
      </w:r>
      <w:r w:rsidR="00BB703A">
        <w:rPr>
          <w:rFonts w:ascii="Arial" w:hAnsi="Arial" w:cs="Arial"/>
          <w:bCs/>
          <w:sz w:val="19"/>
          <w:szCs w:val="19"/>
          <w:lang w:val="de-DE"/>
        </w:rPr>
        <w:t xml:space="preserve">Norwegen, </w:t>
      </w:r>
      <w:r w:rsidRPr="00354E49">
        <w:rPr>
          <w:rFonts w:ascii="Arial" w:hAnsi="Arial" w:cs="Arial"/>
          <w:bCs/>
          <w:sz w:val="19"/>
          <w:szCs w:val="19"/>
          <w:lang w:val="de-DE"/>
        </w:rPr>
        <w:t>Schweden, Dänemark und Finnland erworben. In Norwegen wurde die Transaktion zusammen mit DNB, dem größten Finanzdienstleistungsunternehmen in Norwegen, vollzogen. Das Portfolio stärkt die Marktpräsenz in Nordeuropa entscheidend und führt CHG-</w:t>
      </w:r>
      <w:proofErr w:type="spellStart"/>
      <w:r w:rsidRPr="00354E49">
        <w:rPr>
          <w:rFonts w:ascii="Arial" w:hAnsi="Arial" w:cs="Arial"/>
          <w:bCs/>
          <w:sz w:val="19"/>
          <w:szCs w:val="19"/>
          <w:lang w:val="de-DE"/>
        </w:rPr>
        <w:t>MERIDIAN’s</w:t>
      </w:r>
      <w:proofErr w:type="spellEnd"/>
      <w:r w:rsidRPr="00354E49">
        <w:rPr>
          <w:rFonts w:ascii="Arial" w:hAnsi="Arial" w:cs="Arial"/>
          <w:bCs/>
          <w:sz w:val="19"/>
          <w:szCs w:val="19"/>
          <w:lang w:val="de-DE"/>
        </w:rPr>
        <w:t xml:space="preserve"> Wachstumsstrategie konsequent fort. Seit 2014 ist CHG-MERIDIAN mit der Übernahme der ehemaligen ACENTO AS (Oslo, Norwegen) in den vier nordischen Ländern präsent. „Durch den Kauf des Portfolios unterstützen wir nachhaltig unsere bestehenden Vertriebsaktivitäten im </w:t>
      </w:r>
      <w:r w:rsidR="00F21D8D">
        <w:rPr>
          <w:rFonts w:ascii="Arial" w:hAnsi="Arial" w:cs="Arial"/>
          <w:bCs/>
          <w:sz w:val="19"/>
          <w:szCs w:val="19"/>
          <w:lang w:val="de-DE"/>
        </w:rPr>
        <w:t>IT</w:t>
      </w:r>
      <w:r w:rsidRPr="00354E49">
        <w:rPr>
          <w:rFonts w:ascii="Arial" w:hAnsi="Arial" w:cs="Arial"/>
          <w:bCs/>
          <w:sz w:val="19"/>
          <w:szCs w:val="19"/>
          <w:lang w:val="de-DE"/>
        </w:rPr>
        <w:t xml:space="preserve">- als auch im </w:t>
      </w:r>
      <w:r w:rsidR="00F21D8D">
        <w:rPr>
          <w:rFonts w:ascii="Arial" w:hAnsi="Arial" w:cs="Arial"/>
          <w:bCs/>
          <w:sz w:val="19"/>
          <w:szCs w:val="19"/>
          <w:lang w:val="de-DE"/>
        </w:rPr>
        <w:t>Healthcare-</w:t>
      </w:r>
      <w:r w:rsidRPr="00354E49">
        <w:rPr>
          <w:rFonts w:ascii="Arial" w:hAnsi="Arial" w:cs="Arial"/>
          <w:bCs/>
          <w:sz w:val="19"/>
          <w:szCs w:val="19"/>
          <w:lang w:val="de-DE"/>
        </w:rPr>
        <w:t xml:space="preserve">Bereich und stellen uns noch breiter im nordeuropäischen Markt auf“, sagte Jürgen Mossakowski im Rahmen der Jahrespressekonferenz.  </w:t>
      </w:r>
    </w:p>
    <w:p w14:paraId="7FE04272" w14:textId="77777777" w:rsidR="00E576A3" w:rsidRPr="00E576A3" w:rsidRDefault="00E576A3" w:rsidP="00E576A3">
      <w:pPr>
        <w:pStyle w:val="StandardWeb"/>
        <w:spacing w:after="0" w:afterAutospacing="0" w:line="249" w:lineRule="atLeast"/>
        <w:rPr>
          <w:rFonts w:ascii="Arial" w:hAnsi="Arial" w:cs="Arial"/>
          <w:sz w:val="19"/>
          <w:szCs w:val="19"/>
          <w:lang w:val="de-DE"/>
        </w:rPr>
      </w:pPr>
      <w:r w:rsidRPr="00E576A3">
        <w:rPr>
          <w:rFonts w:ascii="Arial" w:hAnsi="Arial" w:cs="Arial"/>
          <w:b/>
          <w:bCs/>
          <w:sz w:val="19"/>
          <w:szCs w:val="19"/>
          <w:lang w:val="de-DE"/>
        </w:rPr>
        <w:t>Profitabilität erreicht neue Höchstmarke</w:t>
      </w:r>
    </w:p>
    <w:p w14:paraId="59620653" w14:textId="6A6FC113" w:rsidR="00E576A3" w:rsidRPr="00E576A3" w:rsidRDefault="00E576A3" w:rsidP="00E576A3">
      <w:pPr>
        <w:pStyle w:val="StandardWeb"/>
        <w:spacing w:after="0" w:afterAutospacing="0" w:line="249" w:lineRule="atLeast"/>
        <w:rPr>
          <w:rFonts w:ascii="Arial" w:hAnsi="Arial" w:cs="Arial"/>
          <w:sz w:val="19"/>
          <w:szCs w:val="19"/>
          <w:lang w:val="de-DE"/>
        </w:rPr>
      </w:pPr>
      <w:r w:rsidRPr="00E576A3">
        <w:rPr>
          <w:rFonts w:ascii="Arial" w:hAnsi="Arial" w:cs="Arial"/>
          <w:sz w:val="19"/>
          <w:szCs w:val="19"/>
          <w:lang w:val="de-DE"/>
        </w:rPr>
        <w:t xml:space="preserve">Weiter steigern konnte </w:t>
      </w:r>
      <w:r w:rsidR="00354E49">
        <w:rPr>
          <w:rFonts w:ascii="Arial" w:hAnsi="Arial" w:cs="Arial"/>
          <w:sz w:val="19"/>
          <w:szCs w:val="19"/>
          <w:lang w:val="de-DE"/>
        </w:rPr>
        <w:t xml:space="preserve">die </w:t>
      </w:r>
      <w:r w:rsidRPr="00E576A3">
        <w:rPr>
          <w:rFonts w:ascii="Arial" w:hAnsi="Arial" w:cs="Arial"/>
          <w:sz w:val="19"/>
          <w:szCs w:val="19"/>
          <w:lang w:val="de-DE"/>
        </w:rPr>
        <w:t>CHG-MERIDIAN</w:t>
      </w:r>
      <w:r w:rsidR="00354E49">
        <w:rPr>
          <w:rFonts w:ascii="Arial" w:hAnsi="Arial" w:cs="Arial"/>
          <w:sz w:val="19"/>
          <w:szCs w:val="19"/>
          <w:lang w:val="de-DE"/>
        </w:rPr>
        <w:t>-Gruppe</w:t>
      </w:r>
      <w:r w:rsidRPr="00E576A3">
        <w:rPr>
          <w:rFonts w:ascii="Arial" w:hAnsi="Arial" w:cs="Arial"/>
          <w:sz w:val="19"/>
          <w:szCs w:val="19"/>
          <w:lang w:val="de-DE"/>
        </w:rPr>
        <w:t xml:space="preserve"> die Profitabilität seiner Geschäfte. Mit einem Zuwachs von </w:t>
      </w:r>
      <w:r w:rsidR="00354E49">
        <w:rPr>
          <w:rFonts w:ascii="Arial" w:hAnsi="Arial" w:cs="Arial"/>
          <w:sz w:val="19"/>
          <w:szCs w:val="19"/>
          <w:lang w:val="de-DE"/>
        </w:rPr>
        <w:t xml:space="preserve">rund </w:t>
      </w:r>
      <w:r w:rsidRPr="00E576A3">
        <w:rPr>
          <w:rFonts w:ascii="Arial" w:hAnsi="Arial" w:cs="Arial"/>
          <w:sz w:val="19"/>
          <w:szCs w:val="19"/>
          <w:lang w:val="de-DE"/>
        </w:rPr>
        <w:t xml:space="preserve">20 Prozent erhöhte sich der Rohertrag </w:t>
      </w:r>
      <w:r w:rsidR="00354E49">
        <w:rPr>
          <w:rFonts w:ascii="Arial" w:hAnsi="Arial" w:cs="Arial"/>
          <w:sz w:val="19"/>
          <w:szCs w:val="19"/>
          <w:lang w:val="de-DE"/>
        </w:rPr>
        <w:t xml:space="preserve">auf 183 Millionen Euro (2014: 152 Mio. Euro) </w:t>
      </w:r>
      <w:r w:rsidRPr="00E576A3">
        <w:rPr>
          <w:rFonts w:ascii="Arial" w:hAnsi="Arial" w:cs="Arial"/>
          <w:sz w:val="19"/>
          <w:szCs w:val="19"/>
          <w:lang w:val="de-DE"/>
        </w:rPr>
        <w:t xml:space="preserve">fast vier Mal so stark wie das Volumen der Neuinvestitionen. „Dies ist sowohl ein Resultat unserer starken Marktposition wie auch unserer Strategie, bei Neuabschlüssen konsequent auf die Wirtschaftlichkeit zu achten“, sagt </w:t>
      </w:r>
      <w:r w:rsidR="00A71DC0">
        <w:rPr>
          <w:rFonts w:ascii="Arial" w:hAnsi="Arial" w:cs="Arial"/>
          <w:sz w:val="19"/>
          <w:szCs w:val="19"/>
          <w:lang w:val="de-DE"/>
        </w:rPr>
        <w:t>Mossakowski</w:t>
      </w:r>
      <w:r w:rsidRPr="00E576A3">
        <w:rPr>
          <w:rFonts w:ascii="Arial" w:hAnsi="Arial" w:cs="Arial"/>
          <w:sz w:val="19"/>
          <w:szCs w:val="19"/>
          <w:lang w:val="de-DE"/>
        </w:rPr>
        <w:t>.</w:t>
      </w:r>
    </w:p>
    <w:p w14:paraId="196E2475" w14:textId="77777777" w:rsidR="00354E49" w:rsidRDefault="00354E49" w:rsidP="00E576A3">
      <w:pPr>
        <w:rPr>
          <w:rFonts w:cs="Arial"/>
          <w:szCs w:val="19"/>
          <w:lang w:val="de-DE"/>
        </w:rPr>
      </w:pPr>
    </w:p>
    <w:p w14:paraId="2099822F" w14:textId="6684DBA3" w:rsidR="00E576A3" w:rsidRPr="00E576A3" w:rsidRDefault="00E576A3" w:rsidP="00E576A3">
      <w:pPr>
        <w:rPr>
          <w:rFonts w:cs="Arial"/>
          <w:szCs w:val="19"/>
          <w:lang w:val="de-DE"/>
        </w:rPr>
      </w:pPr>
      <w:r w:rsidRPr="00E576A3">
        <w:rPr>
          <w:rFonts w:cs="Arial"/>
          <w:szCs w:val="19"/>
          <w:lang w:val="de-DE"/>
        </w:rPr>
        <w:t xml:space="preserve">Auch das Zinsumfeld wirkte sich im Jahr 2015 positiv auf den Ertrag aus. So konnte </w:t>
      </w:r>
      <w:r w:rsidR="00F21D8D">
        <w:rPr>
          <w:rFonts w:cs="Arial"/>
          <w:szCs w:val="19"/>
          <w:lang w:val="de-DE"/>
        </w:rPr>
        <w:t>neben zwei Konsortialfinanzierung</w:t>
      </w:r>
      <w:r w:rsidR="00A71DC0">
        <w:rPr>
          <w:rFonts w:cs="Arial"/>
          <w:szCs w:val="19"/>
          <w:lang w:val="de-DE"/>
        </w:rPr>
        <w:t>en</w:t>
      </w:r>
      <w:r w:rsidR="00F21D8D">
        <w:rPr>
          <w:rFonts w:cs="Arial"/>
          <w:szCs w:val="19"/>
          <w:lang w:val="de-DE"/>
        </w:rPr>
        <w:t xml:space="preserve"> in Höhe von 70 Millionen Euro </w:t>
      </w:r>
      <w:r w:rsidRPr="00E576A3">
        <w:rPr>
          <w:rFonts w:cs="Arial"/>
          <w:szCs w:val="19"/>
          <w:lang w:val="de-DE"/>
        </w:rPr>
        <w:t xml:space="preserve">im August </w:t>
      </w:r>
      <w:r w:rsidR="00F21D8D">
        <w:rPr>
          <w:rFonts w:cs="Arial"/>
          <w:szCs w:val="19"/>
          <w:lang w:val="de-DE"/>
        </w:rPr>
        <w:t xml:space="preserve">zudem </w:t>
      </w:r>
      <w:r w:rsidRPr="00E576A3">
        <w:rPr>
          <w:rFonts w:cs="Arial"/>
          <w:szCs w:val="19"/>
          <w:lang w:val="de-DE"/>
        </w:rPr>
        <w:t xml:space="preserve">ein Schuldscheindarlehen </w:t>
      </w:r>
      <w:r w:rsidR="00F21D8D">
        <w:rPr>
          <w:rFonts w:cs="Arial"/>
          <w:szCs w:val="19"/>
          <w:lang w:val="de-DE"/>
        </w:rPr>
        <w:t xml:space="preserve">von </w:t>
      </w:r>
      <w:r w:rsidRPr="00E576A3">
        <w:rPr>
          <w:rFonts w:cs="Arial"/>
          <w:szCs w:val="19"/>
          <w:lang w:val="de-DE"/>
        </w:rPr>
        <w:t xml:space="preserve">über 50 Millionen Euro platziert werden. Dank der hohen Liquidität am Finanzmarkt und des exzellenten Rufs </w:t>
      </w:r>
      <w:r w:rsidR="003473D1">
        <w:rPr>
          <w:rFonts w:cs="Arial"/>
          <w:szCs w:val="19"/>
          <w:lang w:val="de-DE"/>
        </w:rPr>
        <w:t>von</w:t>
      </w:r>
      <w:r w:rsidRPr="00E576A3">
        <w:rPr>
          <w:rFonts w:cs="Arial"/>
          <w:szCs w:val="19"/>
          <w:lang w:val="de-DE"/>
        </w:rPr>
        <w:t xml:space="preserve"> CHG-MERIDIAN als erstklassiger Schuldner konnten Konditionen erzielt werden, die am unteren Ende der angebotenen Spanne lagen. </w:t>
      </w:r>
    </w:p>
    <w:p w14:paraId="3C240B5C" w14:textId="77777777" w:rsidR="00E576A3" w:rsidRDefault="00E576A3" w:rsidP="00E576A3">
      <w:pPr>
        <w:rPr>
          <w:rFonts w:cs="Arial"/>
          <w:szCs w:val="19"/>
          <w:lang w:val="de-DE"/>
        </w:rPr>
      </w:pPr>
    </w:p>
    <w:p w14:paraId="44683A43" w14:textId="77777777" w:rsidR="00B53C84" w:rsidRDefault="00B53C84" w:rsidP="00E576A3">
      <w:pPr>
        <w:rPr>
          <w:rFonts w:cs="Arial"/>
          <w:szCs w:val="19"/>
          <w:lang w:val="de-DE"/>
        </w:rPr>
      </w:pPr>
    </w:p>
    <w:p w14:paraId="142BDE27" w14:textId="77777777" w:rsidR="00354E49" w:rsidRPr="002E23B1" w:rsidRDefault="00354E49" w:rsidP="00354E49">
      <w:pPr>
        <w:ind w:right="1417"/>
        <w:rPr>
          <w:b/>
          <w:szCs w:val="19"/>
          <w:lang w:val="de-DE"/>
        </w:rPr>
      </w:pPr>
      <w:r w:rsidRPr="002E23B1">
        <w:rPr>
          <w:b/>
          <w:szCs w:val="19"/>
          <w:lang w:val="de-DE"/>
        </w:rPr>
        <w:t xml:space="preserve">Weitere Informationen finden Sie unter: </w:t>
      </w:r>
    </w:p>
    <w:p w14:paraId="71F648A5" w14:textId="77777777" w:rsidR="00354E49" w:rsidRDefault="002577DE" w:rsidP="00354E49">
      <w:pPr>
        <w:spacing w:line="360" w:lineRule="auto"/>
        <w:ind w:right="1417"/>
        <w:rPr>
          <w:szCs w:val="19"/>
          <w:lang w:val="de-DE"/>
        </w:rPr>
      </w:pPr>
      <w:hyperlink r:id="rId9" w:history="1">
        <w:r w:rsidR="00354E49" w:rsidRPr="002E23B1">
          <w:rPr>
            <w:color w:val="000000" w:themeColor="accent6"/>
            <w:lang w:val="de-DE"/>
          </w:rPr>
          <w:t>www.chg-meridian.com</w:t>
        </w:r>
        <w:r w:rsidR="00354E49" w:rsidRPr="002E23B1">
          <w:rPr>
            <w:color w:val="000000" w:themeColor="accent6"/>
            <w:szCs w:val="19"/>
            <w:lang w:val="de-DE"/>
          </w:rPr>
          <w:t xml:space="preserve"> </w:t>
        </w:r>
      </w:hyperlink>
      <w:r w:rsidR="00354E49" w:rsidRPr="002E23B1">
        <w:rPr>
          <w:szCs w:val="19"/>
          <w:lang w:val="de-DE"/>
        </w:rPr>
        <w:t xml:space="preserve"> </w:t>
      </w:r>
    </w:p>
    <w:p w14:paraId="087451FC" w14:textId="77777777" w:rsidR="00B53C84" w:rsidRDefault="00B53C84" w:rsidP="00354E49">
      <w:pPr>
        <w:spacing w:line="360" w:lineRule="auto"/>
        <w:ind w:right="1417"/>
        <w:rPr>
          <w:szCs w:val="19"/>
          <w:lang w:val="de-DE"/>
        </w:rPr>
      </w:pPr>
    </w:p>
    <w:p w14:paraId="7179EA04" w14:textId="77777777" w:rsidR="00B53C84" w:rsidRDefault="00B53C84" w:rsidP="00354E49">
      <w:pPr>
        <w:spacing w:line="360" w:lineRule="auto"/>
        <w:ind w:right="1417"/>
        <w:rPr>
          <w:szCs w:val="19"/>
          <w:lang w:val="de-DE"/>
        </w:rPr>
      </w:pPr>
    </w:p>
    <w:p w14:paraId="6D138181" w14:textId="77777777" w:rsidR="00B53C84" w:rsidRDefault="00B53C84" w:rsidP="00354E49">
      <w:pPr>
        <w:spacing w:line="360" w:lineRule="auto"/>
        <w:ind w:right="1417"/>
        <w:rPr>
          <w:szCs w:val="19"/>
          <w:lang w:val="de-DE"/>
        </w:rPr>
      </w:pPr>
    </w:p>
    <w:p w14:paraId="205C1AFD" w14:textId="77777777" w:rsidR="00B53C84" w:rsidRDefault="00B53C84" w:rsidP="00354E49">
      <w:pPr>
        <w:spacing w:line="360" w:lineRule="auto"/>
        <w:ind w:right="1417"/>
        <w:rPr>
          <w:szCs w:val="19"/>
          <w:lang w:val="de-DE"/>
        </w:rPr>
      </w:pPr>
    </w:p>
    <w:p w14:paraId="08842FC2" w14:textId="77777777" w:rsidR="00B53C84" w:rsidRDefault="00B53C84" w:rsidP="00354E49">
      <w:pPr>
        <w:spacing w:line="360" w:lineRule="auto"/>
        <w:ind w:right="1417"/>
        <w:rPr>
          <w:szCs w:val="19"/>
          <w:lang w:val="de-DE"/>
        </w:rPr>
      </w:pPr>
    </w:p>
    <w:p w14:paraId="5228E2C4" w14:textId="77777777" w:rsidR="00B53C84" w:rsidRPr="002E23B1" w:rsidRDefault="00B53C84" w:rsidP="00354E49">
      <w:pPr>
        <w:spacing w:line="360" w:lineRule="auto"/>
        <w:ind w:right="1417"/>
        <w:rPr>
          <w:szCs w:val="19"/>
          <w:lang w:val="de-DE"/>
        </w:rPr>
      </w:pPr>
    </w:p>
    <w:p w14:paraId="104DD0EA" w14:textId="77777777" w:rsidR="00354E49" w:rsidRPr="002E23B1" w:rsidRDefault="00354E49" w:rsidP="00354E49">
      <w:pPr>
        <w:rPr>
          <w:b/>
          <w:szCs w:val="19"/>
          <w:lang w:val="de-DE"/>
        </w:rPr>
      </w:pPr>
    </w:p>
    <w:p w14:paraId="145454F0" w14:textId="012A06B5" w:rsidR="00354E49" w:rsidRPr="002E23B1" w:rsidRDefault="00354E49" w:rsidP="00354E49">
      <w:pPr>
        <w:spacing w:line="360" w:lineRule="auto"/>
        <w:jc w:val="left"/>
        <w:rPr>
          <w:sz w:val="22"/>
          <w:szCs w:val="19"/>
          <w:lang w:val="de-DE"/>
        </w:rPr>
      </w:pPr>
      <w:r w:rsidRPr="002E23B1">
        <w:rPr>
          <w:b/>
          <w:caps/>
          <w:color w:val="7A716F" w:themeColor="text1"/>
          <w:sz w:val="22"/>
          <w:szCs w:val="19"/>
          <w:lang w:val="de-DE"/>
        </w:rPr>
        <w:t>Finanzkennzahlen CHG-MERIDIAN</w:t>
      </w:r>
      <w:r>
        <w:rPr>
          <w:b/>
          <w:caps/>
          <w:color w:val="7A716F" w:themeColor="text1"/>
          <w:sz w:val="22"/>
          <w:szCs w:val="19"/>
          <w:lang w:val="de-DE"/>
        </w:rPr>
        <w:t xml:space="preserve"> Gruppe </w:t>
      </w:r>
      <w:r w:rsidRPr="002E23B1">
        <w:rPr>
          <w:b/>
          <w:caps/>
          <w:color w:val="7A716F" w:themeColor="text1"/>
          <w:sz w:val="22"/>
          <w:szCs w:val="19"/>
          <w:lang w:val="de-DE"/>
        </w:rPr>
        <w:t xml:space="preserve">– </w:t>
      </w:r>
      <w:r>
        <w:rPr>
          <w:b/>
          <w:caps/>
          <w:color w:val="7A716F" w:themeColor="text1"/>
          <w:sz w:val="22"/>
          <w:szCs w:val="19"/>
          <w:lang w:val="de-DE"/>
        </w:rPr>
        <w:t>201</w:t>
      </w:r>
      <w:r w:rsidR="00B53C84">
        <w:rPr>
          <w:b/>
          <w:caps/>
          <w:color w:val="7A716F" w:themeColor="text1"/>
          <w:sz w:val="22"/>
          <w:szCs w:val="19"/>
          <w:lang w:val="de-DE"/>
        </w:rPr>
        <w:t>5</w:t>
      </w:r>
      <w:r w:rsidRPr="002E23B1">
        <w:rPr>
          <w:b/>
          <w:caps/>
          <w:color w:val="7A716F" w:themeColor="text1"/>
          <w:sz w:val="22"/>
          <w:szCs w:val="19"/>
          <w:lang w:val="de-DE"/>
        </w:rPr>
        <w:t xml:space="preserve"> (3</w:t>
      </w:r>
      <w:r>
        <w:rPr>
          <w:b/>
          <w:caps/>
          <w:color w:val="7A716F" w:themeColor="text1"/>
          <w:sz w:val="22"/>
          <w:szCs w:val="19"/>
          <w:lang w:val="de-DE"/>
        </w:rPr>
        <w:t>1.12</w:t>
      </w:r>
      <w:r w:rsidRPr="002E23B1">
        <w:rPr>
          <w:b/>
          <w:caps/>
          <w:color w:val="7A716F" w:themeColor="text1"/>
          <w:sz w:val="22"/>
          <w:szCs w:val="19"/>
          <w:lang w:val="de-DE"/>
        </w:rPr>
        <w:t>.201</w:t>
      </w:r>
      <w:r>
        <w:rPr>
          <w:b/>
          <w:caps/>
          <w:color w:val="7A716F" w:themeColor="text1"/>
          <w:sz w:val="22"/>
          <w:szCs w:val="19"/>
          <w:lang w:val="de-DE"/>
        </w:rPr>
        <w:t>5</w:t>
      </w:r>
      <w:r w:rsidRPr="002E23B1">
        <w:rPr>
          <w:b/>
          <w:caps/>
          <w:color w:val="7A716F" w:themeColor="text1"/>
          <w:sz w:val="22"/>
          <w:szCs w:val="19"/>
          <w:lang w:val="de-DE"/>
        </w:rPr>
        <w:t>)</w:t>
      </w:r>
    </w:p>
    <w:tbl>
      <w:tblPr>
        <w:tblW w:w="7455" w:type="dxa"/>
        <w:tblInd w:w="70" w:type="dxa"/>
        <w:tblLayout w:type="fixed"/>
        <w:tblCellMar>
          <w:left w:w="70" w:type="dxa"/>
          <w:right w:w="70" w:type="dxa"/>
        </w:tblCellMar>
        <w:tblLook w:val="04A0" w:firstRow="1" w:lastRow="0" w:firstColumn="1" w:lastColumn="0" w:noHBand="0" w:noVBand="1"/>
      </w:tblPr>
      <w:tblGrid>
        <w:gridCol w:w="3825"/>
        <w:gridCol w:w="1815"/>
        <w:gridCol w:w="1815"/>
      </w:tblGrid>
      <w:tr w:rsidR="00354E49" w:rsidRPr="002E23B1" w14:paraId="3C704F26" w14:textId="77777777" w:rsidTr="001F1CCD">
        <w:trPr>
          <w:trHeight w:val="210"/>
        </w:trPr>
        <w:tc>
          <w:tcPr>
            <w:tcW w:w="3825" w:type="dxa"/>
            <w:shd w:val="clear" w:color="auto" w:fill="ACA53D"/>
            <w:noWrap/>
            <w:hideMark/>
          </w:tcPr>
          <w:p w14:paraId="024B29F2" w14:textId="77777777" w:rsidR="00354E49" w:rsidRPr="002E23B1" w:rsidRDefault="00354E49" w:rsidP="001F1CCD">
            <w:pPr>
              <w:rPr>
                <w:b/>
                <w:color w:val="F8F8F8"/>
                <w:szCs w:val="19"/>
              </w:rPr>
            </w:pPr>
            <w:r w:rsidRPr="002E23B1">
              <w:rPr>
                <w:b/>
                <w:color w:val="F8F8F8"/>
                <w:szCs w:val="19"/>
              </w:rPr>
              <w:t>in TEUR</w:t>
            </w:r>
          </w:p>
        </w:tc>
        <w:tc>
          <w:tcPr>
            <w:tcW w:w="1815" w:type="dxa"/>
            <w:shd w:val="clear" w:color="auto" w:fill="ACA53D"/>
            <w:noWrap/>
            <w:hideMark/>
          </w:tcPr>
          <w:p w14:paraId="1894E994" w14:textId="105344C3" w:rsidR="00354E49" w:rsidRPr="002E23B1" w:rsidRDefault="00354E49" w:rsidP="00354E49">
            <w:pPr>
              <w:jc w:val="right"/>
              <w:rPr>
                <w:b/>
                <w:color w:val="F8F8F8"/>
                <w:szCs w:val="19"/>
              </w:rPr>
            </w:pPr>
            <w:r w:rsidRPr="002E23B1">
              <w:rPr>
                <w:b/>
                <w:color w:val="F8F8F8"/>
                <w:szCs w:val="19"/>
              </w:rPr>
              <w:t xml:space="preserve">             </w:t>
            </w:r>
            <w:r>
              <w:rPr>
                <w:b/>
                <w:color w:val="F8F8F8"/>
                <w:szCs w:val="19"/>
              </w:rPr>
              <w:t>2015</w:t>
            </w:r>
          </w:p>
        </w:tc>
        <w:tc>
          <w:tcPr>
            <w:tcW w:w="1815" w:type="dxa"/>
            <w:shd w:val="clear" w:color="auto" w:fill="ACA53D"/>
            <w:noWrap/>
            <w:hideMark/>
          </w:tcPr>
          <w:p w14:paraId="23D1A33E" w14:textId="16241850" w:rsidR="00354E49" w:rsidRPr="002E23B1" w:rsidRDefault="00354E49" w:rsidP="00354E49">
            <w:pPr>
              <w:jc w:val="right"/>
              <w:rPr>
                <w:b/>
                <w:color w:val="F8F8F8"/>
                <w:szCs w:val="19"/>
              </w:rPr>
            </w:pPr>
            <w:r w:rsidRPr="002E23B1">
              <w:rPr>
                <w:b/>
                <w:color w:val="F8F8F8"/>
                <w:szCs w:val="19"/>
              </w:rPr>
              <w:t xml:space="preserve">                   201</w:t>
            </w:r>
            <w:r>
              <w:rPr>
                <w:b/>
                <w:color w:val="F8F8F8"/>
                <w:szCs w:val="19"/>
              </w:rPr>
              <w:t>4</w:t>
            </w:r>
          </w:p>
        </w:tc>
      </w:tr>
      <w:tr w:rsidR="00354E49" w:rsidRPr="002E23B1" w14:paraId="46882F7B" w14:textId="77777777" w:rsidTr="00354E49">
        <w:trPr>
          <w:trHeight w:val="240"/>
        </w:trPr>
        <w:tc>
          <w:tcPr>
            <w:tcW w:w="3825" w:type="dxa"/>
            <w:noWrap/>
            <w:vAlign w:val="bottom"/>
            <w:hideMark/>
          </w:tcPr>
          <w:p w14:paraId="3B99458A" w14:textId="77777777" w:rsidR="00354E49" w:rsidRPr="003F0C3B" w:rsidRDefault="00354E49" w:rsidP="001F1CCD">
            <w:pPr>
              <w:spacing w:line="240" w:lineRule="auto"/>
              <w:jc w:val="left"/>
              <w:rPr>
                <w:rFonts w:eastAsia="Times New Roman" w:cs="Arial"/>
                <w:color w:val="000000"/>
                <w:szCs w:val="19"/>
                <w:lang w:val="de-DE" w:eastAsia="de-DE"/>
              </w:rPr>
            </w:pPr>
            <w:r w:rsidRPr="003F0C3B">
              <w:rPr>
                <w:rFonts w:eastAsia="Times New Roman" w:cs="Arial"/>
                <w:color w:val="000000"/>
                <w:szCs w:val="19"/>
                <w:lang w:val="de-DE" w:eastAsia="de-DE"/>
              </w:rPr>
              <w:t>Neuinvestitionsvolumen Gruppe</w:t>
            </w:r>
          </w:p>
        </w:tc>
        <w:tc>
          <w:tcPr>
            <w:tcW w:w="1815" w:type="dxa"/>
            <w:noWrap/>
            <w:vAlign w:val="bottom"/>
          </w:tcPr>
          <w:p w14:paraId="020D85B8" w14:textId="36CF2917" w:rsidR="00354E49" w:rsidRPr="002E23B1" w:rsidRDefault="00B53C84" w:rsidP="001F1CCD">
            <w:pPr>
              <w:spacing w:line="240" w:lineRule="auto"/>
              <w:jc w:val="right"/>
              <w:rPr>
                <w:rFonts w:eastAsia="Times New Roman" w:cs="Arial"/>
                <w:szCs w:val="19"/>
                <w:lang w:val="de-DE" w:eastAsia="de-DE"/>
              </w:rPr>
            </w:pPr>
            <w:r>
              <w:rPr>
                <w:rFonts w:eastAsia="Times New Roman" w:cs="Arial"/>
                <w:szCs w:val="19"/>
                <w:lang w:val="de-DE" w:eastAsia="de-DE"/>
              </w:rPr>
              <w:t>1.056.511</w:t>
            </w:r>
          </w:p>
        </w:tc>
        <w:tc>
          <w:tcPr>
            <w:tcW w:w="1815" w:type="dxa"/>
            <w:noWrap/>
            <w:vAlign w:val="bottom"/>
            <w:hideMark/>
          </w:tcPr>
          <w:p w14:paraId="5BCF9B5D" w14:textId="57483FD9"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1.004.494</w:t>
            </w:r>
          </w:p>
        </w:tc>
      </w:tr>
      <w:tr w:rsidR="00354E49" w:rsidRPr="002E23B1" w14:paraId="35806EFD" w14:textId="77777777" w:rsidTr="00354E49">
        <w:trPr>
          <w:trHeight w:val="240"/>
        </w:trPr>
        <w:tc>
          <w:tcPr>
            <w:tcW w:w="3825" w:type="dxa"/>
            <w:shd w:val="clear" w:color="auto" w:fill="EEECE5" w:themeFill="background1" w:themeFillTint="66"/>
            <w:noWrap/>
            <w:vAlign w:val="bottom"/>
            <w:hideMark/>
          </w:tcPr>
          <w:p w14:paraId="7192535A" w14:textId="77777777" w:rsidR="00354E49" w:rsidRPr="003F0C3B" w:rsidRDefault="00354E49" w:rsidP="001F1CCD">
            <w:pPr>
              <w:spacing w:line="240" w:lineRule="auto"/>
              <w:jc w:val="left"/>
              <w:rPr>
                <w:rFonts w:eastAsia="Times New Roman" w:cs="Arial"/>
                <w:color w:val="000000"/>
                <w:szCs w:val="19"/>
                <w:lang w:val="de-DE" w:eastAsia="de-DE"/>
              </w:rPr>
            </w:pPr>
            <w:r w:rsidRPr="003F0C3B">
              <w:rPr>
                <w:rFonts w:eastAsia="Times New Roman" w:cs="Arial"/>
                <w:color w:val="000000"/>
                <w:szCs w:val="19"/>
                <w:lang w:val="de-DE" w:eastAsia="de-DE"/>
              </w:rPr>
              <w:t>nach Regionen:</w:t>
            </w:r>
          </w:p>
        </w:tc>
        <w:tc>
          <w:tcPr>
            <w:tcW w:w="1815" w:type="dxa"/>
            <w:shd w:val="clear" w:color="auto" w:fill="EEECE5" w:themeFill="background1" w:themeFillTint="66"/>
            <w:noWrap/>
            <w:vAlign w:val="bottom"/>
          </w:tcPr>
          <w:p w14:paraId="1594A373" w14:textId="77777777" w:rsidR="00354E49" w:rsidRPr="002E23B1" w:rsidRDefault="00354E49" w:rsidP="001F1CCD">
            <w:pPr>
              <w:spacing w:line="240" w:lineRule="auto"/>
              <w:jc w:val="left"/>
              <w:rPr>
                <w:rFonts w:ascii="Calibri" w:hAnsi="Calibri"/>
                <w:sz w:val="20"/>
                <w:szCs w:val="20"/>
                <w:lang w:val="de-DE" w:eastAsia="de-DE"/>
              </w:rPr>
            </w:pPr>
          </w:p>
        </w:tc>
        <w:tc>
          <w:tcPr>
            <w:tcW w:w="1815" w:type="dxa"/>
            <w:shd w:val="clear" w:color="auto" w:fill="EEECE5" w:themeFill="background1" w:themeFillTint="66"/>
            <w:noWrap/>
            <w:vAlign w:val="bottom"/>
            <w:hideMark/>
          </w:tcPr>
          <w:p w14:paraId="024F4115" w14:textId="77777777" w:rsidR="00354E49" w:rsidRPr="002E23B1" w:rsidRDefault="00354E49" w:rsidP="001F1CCD">
            <w:pPr>
              <w:spacing w:line="240" w:lineRule="auto"/>
              <w:jc w:val="left"/>
              <w:rPr>
                <w:rFonts w:ascii="Calibri" w:hAnsi="Calibri"/>
                <w:sz w:val="20"/>
                <w:szCs w:val="20"/>
                <w:lang w:val="de-DE" w:eastAsia="de-DE"/>
              </w:rPr>
            </w:pPr>
          </w:p>
        </w:tc>
      </w:tr>
      <w:tr w:rsidR="00354E49" w:rsidRPr="002E23B1" w14:paraId="1F5AA81F" w14:textId="77777777" w:rsidTr="00354E49">
        <w:trPr>
          <w:trHeight w:val="240"/>
        </w:trPr>
        <w:tc>
          <w:tcPr>
            <w:tcW w:w="3825" w:type="dxa"/>
            <w:shd w:val="clear" w:color="auto" w:fill="EEECE5" w:themeFill="background1" w:themeFillTint="66"/>
            <w:noWrap/>
            <w:vAlign w:val="bottom"/>
            <w:hideMark/>
          </w:tcPr>
          <w:p w14:paraId="1B2EA7C5" w14:textId="77777777" w:rsidR="00354E49" w:rsidRPr="000F0EA7" w:rsidRDefault="00354E49" w:rsidP="001F1CCD">
            <w:pPr>
              <w:spacing w:line="240" w:lineRule="auto"/>
              <w:jc w:val="left"/>
              <w:rPr>
                <w:rFonts w:eastAsia="Times New Roman" w:cs="Arial"/>
                <w:color w:val="000000"/>
                <w:szCs w:val="19"/>
                <w:lang w:val="pt-BR" w:eastAsia="de-DE"/>
              </w:rPr>
            </w:pPr>
            <w:r w:rsidRPr="000F0EA7">
              <w:rPr>
                <w:rFonts w:eastAsia="Times New Roman" w:cs="Arial"/>
                <w:color w:val="000000"/>
                <w:szCs w:val="19"/>
                <w:lang w:val="pt-BR" w:eastAsia="de-DE"/>
              </w:rPr>
              <w:t xml:space="preserve">Central </w:t>
            </w:r>
            <w:proofErr w:type="spellStart"/>
            <w:r w:rsidRPr="002957A7">
              <w:rPr>
                <w:rFonts w:eastAsia="Times New Roman" w:cs="Arial"/>
                <w:color w:val="000000"/>
                <w:szCs w:val="19"/>
                <w:lang w:val="pt-BR" w:eastAsia="de-DE"/>
              </w:rPr>
              <w:t>Europe</w:t>
            </w:r>
            <w:proofErr w:type="spellEnd"/>
            <w:r w:rsidRPr="000F0EA7">
              <w:rPr>
                <w:rFonts w:eastAsia="Times New Roman" w:cs="Arial"/>
                <w:color w:val="000000"/>
                <w:szCs w:val="19"/>
                <w:lang w:val="pt-BR" w:eastAsia="de-DE"/>
              </w:rPr>
              <w:t xml:space="preserve"> (D, A, CH, SLO)</w:t>
            </w:r>
          </w:p>
        </w:tc>
        <w:tc>
          <w:tcPr>
            <w:tcW w:w="1815" w:type="dxa"/>
            <w:shd w:val="clear" w:color="auto" w:fill="EEECE5" w:themeFill="background1" w:themeFillTint="66"/>
            <w:noWrap/>
            <w:vAlign w:val="bottom"/>
          </w:tcPr>
          <w:p w14:paraId="67E70276" w14:textId="3D70DAC9"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540.573</w:t>
            </w:r>
          </w:p>
        </w:tc>
        <w:tc>
          <w:tcPr>
            <w:tcW w:w="1815" w:type="dxa"/>
            <w:shd w:val="clear" w:color="auto" w:fill="EEECE5" w:themeFill="background1" w:themeFillTint="66"/>
            <w:noWrap/>
            <w:vAlign w:val="bottom"/>
            <w:hideMark/>
          </w:tcPr>
          <w:p w14:paraId="2456572A" w14:textId="1567D9F2"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517.689</w:t>
            </w:r>
          </w:p>
        </w:tc>
      </w:tr>
      <w:tr w:rsidR="00354E49" w:rsidRPr="002E23B1" w14:paraId="5B4ADBF9" w14:textId="77777777" w:rsidTr="00354E49">
        <w:trPr>
          <w:trHeight w:val="240"/>
        </w:trPr>
        <w:tc>
          <w:tcPr>
            <w:tcW w:w="3825" w:type="dxa"/>
            <w:shd w:val="clear" w:color="auto" w:fill="EEECE5" w:themeFill="background1" w:themeFillTint="66"/>
            <w:noWrap/>
            <w:vAlign w:val="bottom"/>
            <w:hideMark/>
          </w:tcPr>
          <w:p w14:paraId="73F07A23" w14:textId="77777777" w:rsidR="00354E49" w:rsidRPr="003F0C3B" w:rsidRDefault="00354E49" w:rsidP="001F1CCD">
            <w:pPr>
              <w:spacing w:line="240" w:lineRule="auto"/>
              <w:jc w:val="left"/>
              <w:rPr>
                <w:rFonts w:eastAsia="Times New Roman" w:cs="Arial"/>
                <w:color w:val="000000"/>
                <w:szCs w:val="19"/>
                <w:lang w:val="de-DE" w:eastAsia="de-DE"/>
              </w:rPr>
            </w:pPr>
            <w:r w:rsidRPr="003F0C3B">
              <w:rPr>
                <w:rFonts w:eastAsia="Times New Roman" w:cs="Arial"/>
                <w:color w:val="000000"/>
                <w:szCs w:val="19"/>
                <w:lang w:val="de-DE" w:eastAsia="de-DE"/>
              </w:rPr>
              <w:t xml:space="preserve">Western Europe </w:t>
            </w:r>
          </w:p>
        </w:tc>
        <w:tc>
          <w:tcPr>
            <w:tcW w:w="1815" w:type="dxa"/>
            <w:shd w:val="clear" w:color="auto" w:fill="EEECE5" w:themeFill="background1" w:themeFillTint="66"/>
            <w:noWrap/>
            <w:vAlign w:val="bottom"/>
          </w:tcPr>
          <w:p w14:paraId="6B8A787D" w14:textId="41A9E5FD" w:rsidR="00354E49" w:rsidRPr="002E23B1" w:rsidRDefault="00B53C84" w:rsidP="001F1CCD">
            <w:pPr>
              <w:spacing w:line="240" w:lineRule="auto"/>
              <w:jc w:val="right"/>
              <w:rPr>
                <w:rFonts w:eastAsia="Times New Roman" w:cs="Arial"/>
                <w:szCs w:val="19"/>
                <w:lang w:val="de-DE" w:eastAsia="de-DE"/>
              </w:rPr>
            </w:pPr>
            <w:r>
              <w:rPr>
                <w:rFonts w:eastAsia="Times New Roman" w:cs="Arial"/>
                <w:szCs w:val="19"/>
                <w:lang w:val="de-DE" w:eastAsia="de-DE"/>
              </w:rPr>
              <w:t>185.967</w:t>
            </w:r>
          </w:p>
        </w:tc>
        <w:tc>
          <w:tcPr>
            <w:tcW w:w="1815" w:type="dxa"/>
            <w:shd w:val="clear" w:color="auto" w:fill="EEECE5" w:themeFill="background1" w:themeFillTint="66"/>
            <w:noWrap/>
            <w:vAlign w:val="bottom"/>
            <w:hideMark/>
          </w:tcPr>
          <w:p w14:paraId="3A3D4347" w14:textId="21174C76"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155.714</w:t>
            </w:r>
          </w:p>
        </w:tc>
      </w:tr>
      <w:tr w:rsidR="00354E49" w:rsidRPr="002E23B1" w14:paraId="62CB871E" w14:textId="77777777" w:rsidTr="00354E49">
        <w:trPr>
          <w:trHeight w:val="240"/>
        </w:trPr>
        <w:tc>
          <w:tcPr>
            <w:tcW w:w="3825" w:type="dxa"/>
            <w:shd w:val="clear" w:color="auto" w:fill="EEECE5" w:themeFill="background1" w:themeFillTint="66"/>
            <w:noWrap/>
            <w:vAlign w:val="bottom"/>
            <w:hideMark/>
          </w:tcPr>
          <w:p w14:paraId="61E5CFD9" w14:textId="77777777" w:rsidR="00354E49" w:rsidRPr="003F0C3B" w:rsidRDefault="00354E49" w:rsidP="001F1CCD">
            <w:pPr>
              <w:spacing w:line="240" w:lineRule="auto"/>
              <w:jc w:val="left"/>
              <w:rPr>
                <w:rFonts w:eastAsia="Times New Roman" w:cs="Arial"/>
                <w:color w:val="000000"/>
                <w:szCs w:val="19"/>
                <w:lang w:val="de-DE" w:eastAsia="de-DE"/>
              </w:rPr>
            </w:pPr>
            <w:r w:rsidRPr="003F0C3B">
              <w:rPr>
                <w:rFonts w:eastAsia="Times New Roman" w:cs="Arial"/>
                <w:color w:val="000000"/>
                <w:szCs w:val="19"/>
                <w:lang w:val="de-DE" w:eastAsia="de-DE"/>
              </w:rPr>
              <w:t>Southern Europe</w:t>
            </w:r>
          </w:p>
        </w:tc>
        <w:tc>
          <w:tcPr>
            <w:tcW w:w="1815" w:type="dxa"/>
            <w:shd w:val="clear" w:color="auto" w:fill="EEECE5" w:themeFill="background1" w:themeFillTint="66"/>
            <w:noWrap/>
            <w:vAlign w:val="bottom"/>
          </w:tcPr>
          <w:p w14:paraId="4863A35B" w14:textId="2DE8F56D" w:rsidR="00354E49" w:rsidRPr="002E23B1" w:rsidRDefault="00B53C84" w:rsidP="001F1CCD">
            <w:pPr>
              <w:spacing w:line="240" w:lineRule="auto"/>
              <w:jc w:val="right"/>
              <w:rPr>
                <w:rFonts w:eastAsia="Times New Roman" w:cs="Arial"/>
                <w:szCs w:val="19"/>
                <w:lang w:val="de-DE" w:eastAsia="de-DE"/>
              </w:rPr>
            </w:pPr>
            <w:r>
              <w:rPr>
                <w:rFonts w:eastAsia="Times New Roman" w:cs="Arial"/>
                <w:szCs w:val="19"/>
                <w:lang w:val="de-DE" w:eastAsia="de-DE"/>
              </w:rPr>
              <w:t>127.219</w:t>
            </w:r>
          </w:p>
        </w:tc>
        <w:tc>
          <w:tcPr>
            <w:tcW w:w="1815" w:type="dxa"/>
            <w:shd w:val="clear" w:color="auto" w:fill="EEECE5" w:themeFill="background1" w:themeFillTint="66"/>
            <w:noWrap/>
            <w:vAlign w:val="bottom"/>
            <w:hideMark/>
          </w:tcPr>
          <w:p w14:paraId="317EA6A3" w14:textId="5A4165B3"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115.785</w:t>
            </w:r>
          </w:p>
        </w:tc>
      </w:tr>
      <w:tr w:rsidR="00354E49" w:rsidRPr="002E23B1" w14:paraId="5965267E" w14:textId="77777777" w:rsidTr="00354E49">
        <w:trPr>
          <w:trHeight w:val="240"/>
        </w:trPr>
        <w:tc>
          <w:tcPr>
            <w:tcW w:w="3825" w:type="dxa"/>
            <w:shd w:val="clear" w:color="auto" w:fill="EEECE5" w:themeFill="background1" w:themeFillTint="66"/>
            <w:noWrap/>
            <w:vAlign w:val="bottom"/>
            <w:hideMark/>
          </w:tcPr>
          <w:p w14:paraId="350B63D0" w14:textId="77777777" w:rsidR="00354E49" w:rsidRPr="003F0C3B" w:rsidRDefault="00354E49" w:rsidP="001F1CCD">
            <w:pPr>
              <w:spacing w:line="240" w:lineRule="auto"/>
              <w:jc w:val="left"/>
              <w:rPr>
                <w:rFonts w:eastAsia="Times New Roman" w:cs="Arial"/>
                <w:color w:val="000000"/>
                <w:szCs w:val="19"/>
                <w:lang w:val="de-DE" w:eastAsia="de-DE"/>
              </w:rPr>
            </w:pPr>
            <w:r w:rsidRPr="003F0C3B">
              <w:rPr>
                <w:rFonts w:eastAsia="Times New Roman" w:cs="Arial"/>
                <w:color w:val="000000"/>
                <w:szCs w:val="19"/>
                <w:lang w:val="de-DE" w:eastAsia="de-DE"/>
              </w:rPr>
              <w:t>Eastern Europe</w:t>
            </w:r>
          </w:p>
        </w:tc>
        <w:tc>
          <w:tcPr>
            <w:tcW w:w="1815" w:type="dxa"/>
            <w:shd w:val="clear" w:color="auto" w:fill="EEECE5" w:themeFill="background1" w:themeFillTint="66"/>
            <w:noWrap/>
            <w:vAlign w:val="bottom"/>
          </w:tcPr>
          <w:p w14:paraId="1100FB35" w14:textId="5D1C1A42" w:rsidR="00354E49" w:rsidRPr="002E23B1" w:rsidRDefault="00B53C84" w:rsidP="001F1CCD">
            <w:pPr>
              <w:spacing w:line="240" w:lineRule="auto"/>
              <w:jc w:val="right"/>
              <w:rPr>
                <w:rFonts w:eastAsia="Times New Roman" w:cs="Arial"/>
                <w:szCs w:val="19"/>
                <w:lang w:val="de-DE" w:eastAsia="de-DE"/>
              </w:rPr>
            </w:pPr>
            <w:r>
              <w:rPr>
                <w:rFonts w:eastAsia="Times New Roman" w:cs="Arial"/>
                <w:szCs w:val="19"/>
                <w:lang w:val="de-DE" w:eastAsia="de-DE"/>
              </w:rPr>
              <w:t>19.649</w:t>
            </w:r>
          </w:p>
        </w:tc>
        <w:tc>
          <w:tcPr>
            <w:tcW w:w="1815" w:type="dxa"/>
            <w:shd w:val="clear" w:color="auto" w:fill="EEECE5" w:themeFill="background1" w:themeFillTint="66"/>
            <w:noWrap/>
            <w:vAlign w:val="bottom"/>
            <w:hideMark/>
          </w:tcPr>
          <w:p w14:paraId="6DB1CF28" w14:textId="5E33A65C"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21.177</w:t>
            </w:r>
          </w:p>
        </w:tc>
      </w:tr>
      <w:tr w:rsidR="00354E49" w:rsidRPr="002E23B1" w14:paraId="2982AC0A" w14:textId="77777777" w:rsidTr="00354E49">
        <w:trPr>
          <w:trHeight w:val="240"/>
        </w:trPr>
        <w:tc>
          <w:tcPr>
            <w:tcW w:w="3825" w:type="dxa"/>
            <w:shd w:val="clear" w:color="auto" w:fill="EEECE5" w:themeFill="background1" w:themeFillTint="66"/>
            <w:noWrap/>
            <w:vAlign w:val="bottom"/>
            <w:hideMark/>
          </w:tcPr>
          <w:p w14:paraId="18829E72" w14:textId="77777777" w:rsidR="00354E49" w:rsidRPr="003F0C3B" w:rsidRDefault="00354E49" w:rsidP="001F1CCD">
            <w:pPr>
              <w:spacing w:line="240" w:lineRule="auto"/>
              <w:jc w:val="left"/>
              <w:rPr>
                <w:rFonts w:eastAsia="Times New Roman" w:cs="Arial"/>
                <w:color w:val="000000"/>
                <w:szCs w:val="19"/>
                <w:lang w:val="de-DE" w:eastAsia="de-DE"/>
              </w:rPr>
            </w:pPr>
            <w:proofErr w:type="spellStart"/>
            <w:r w:rsidRPr="003F0C3B">
              <w:rPr>
                <w:rFonts w:eastAsia="Times New Roman" w:cs="Arial"/>
                <w:color w:val="000000"/>
                <w:szCs w:val="19"/>
                <w:lang w:val="de-DE" w:eastAsia="de-DE"/>
              </w:rPr>
              <w:t>Americas</w:t>
            </w:r>
            <w:proofErr w:type="spellEnd"/>
          </w:p>
        </w:tc>
        <w:tc>
          <w:tcPr>
            <w:tcW w:w="1815" w:type="dxa"/>
            <w:shd w:val="clear" w:color="auto" w:fill="EEECE5" w:themeFill="background1" w:themeFillTint="66"/>
            <w:noWrap/>
            <w:vAlign w:val="bottom"/>
          </w:tcPr>
          <w:p w14:paraId="660539C1" w14:textId="1A2830A4" w:rsidR="00354E49" w:rsidRPr="002E23B1" w:rsidRDefault="00B53C84" w:rsidP="001F1CCD">
            <w:pPr>
              <w:spacing w:line="240" w:lineRule="auto"/>
              <w:jc w:val="right"/>
              <w:rPr>
                <w:rFonts w:eastAsia="Times New Roman" w:cs="Arial"/>
                <w:szCs w:val="19"/>
                <w:lang w:val="de-DE" w:eastAsia="de-DE"/>
              </w:rPr>
            </w:pPr>
            <w:r>
              <w:rPr>
                <w:rFonts w:eastAsia="Times New Roman" w:cs="Arial"/>
                <w:szCs w:val="19"/>
                <w:lang w:val="de-DE" w:eastAsia="de-DE"/>
              </w:rPr>
              <w:t>142.515</w:t>
            </w:r>
          </w:p>
        </w:tc>
        <w:tc>
          <w:tcPr>
            <w:tcW w:w="1815" w:type="dxa"/>
            <w:shd w:val="clear" w:color="auto" w:fill="EEECE5" w:themeFill="background1" w:themeFillTint="66"/>
            <w:noWrap/>
            <w:vAlign w:val="bottom"/>
            <w:hideMark/>
          </w:tcPr>
          <w:p w14:paraId="71857FBF" w14:textId="5B89F812"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171.418</w:t>
            </w:r>
          </w:p>
        </w:tc>
      </w:tr>
      <w:tr w:rsidR="00354E49" w:rsidRPr="002E23B1" w14:paraId="223B5364" w14:textId="77777777" w:rsidTr="001F1CCD">
        <w:trPr>
          <w:trHeight w:val="240"/>
        </w:trPr>
        <w:tc>
          <w:tcPr>
            <w:tcW w:w="3825" w:type="dxa"/>
            <w:shd w:val="clear" w:color="auto" w:fill="EEECE5" w:themeFill="background1" w:themeFillTint="66"/>
            <w:noWrap/>
            <w:vAlign w:val="bottom"/>
          </w:tcPr>
          <w:p w14:paraId="150EB39B" w14:textId="686AA754" w:rsidR="00354E49" w:rsidRPr="003F0C3B" w:rsidRDefault="00354E49" w:rsidP="00354E49">
            <w:pPr>
              <w:spacing w:line="240" w:lineRule="auto"/>
              <w:jc w:val="left"/>
              <w:rPr>
                <w:rFonts w:eastAsia="Times New Roman" w:cs="Arial"/>
                <w:color w:val="000000"/>
                <w:szCs w:val="19"/>
                <w:lang w:val="de-DE" w:eastAsia="de-DE"/>
              </w:rPr>
            </w:pPr>
            <w:r>
              <w:rPr>
                <w:rFonts w:eastAsia="Times New Roman" w:cs="Arial"/>
                <w:color w:val="000000"/>
                <w:szCs w:val="19"/>
                <w:lang w:val="de-DE" w:eastAsia="de-DE"/>
              </w:rPr>
              <w:t>Northern Europe</w:t>
            </w:r>
          </w:p>
        </w:tc>
        <w:tc>
          <w:tcPr>
            <w:tcW w:w="1815" w:type="dxa"/>
            <w:shd w:val="clear" w:color="auto" w:fill="EEECE5" w:themeFill="background1" w:themeFillTint="66"/>
            <w:noWrap/>
            <w:vAlign w:val="bottom"/>
          </w:tcPr>
          <w:p w14:paraId="700D0F15" w14:textId="12DED52E" w:rsidR="00354E49" w:rsidRDefault="00B53C84" w:rsidP="001F1CCD">
            <w:pPr>
              <w:spacing w:line="240" w:lineRule="auto"/>
              <w:jc w:val="right"/>
              <w:rPr>
                <w:rFonts w:eastAsia="Times New Roman" w:cs="Arial"/>
                <w:szCs w:val="19"/>
                <w:lang w:val="de-DE" w:eastAsia="de-DE"/>
              </w:rPr>
            </w:pPr>
            <w:r>
              <w:rPr>
                <w:rFonts w:eastAsia="Times New Roman" w:cs="Arial"/>
                <w:szCs w:val="19"/>
                <w:lang w:val="de-DE" w:eastAsia="de-DE"/>
              </w:rPr>
              <w:t>40.588</w:t>
            </w:r>
          </w:p>
        </w:tc>
        <w:tc>
          <w:tcPr>
            <w:tcW w:w="1815" w:type="dxa"/>
            <w:shd w:val="clear" w:color="auto" w:fill="EEECE5" w:themeFill="background1" w:themeFillTint="66"/>
            <w:noWrap/>
            <w:vAlign w:val="bottom"/>
          </w:tcPr>
          <w:p w14:paraId="4008874C" w14:textId="017C3459"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22.711</w:t>
            </w:r>
          </w:p>
        </w:tc>
      </w:tr>
      <w:tr w:rsidR="00354E49" w:rsidRPr="002E23B1" w14:paraId="447B8D75" w14:textId="77777777" w:rsidTr="00354E49">
        <w:trPr>
          <w:trHeight w:val="240"/>
        </w:trPr>
        <w:tc>
          <w:tcPr>
            <w:tcW w:w="3825" w:type="dxa"/>
            <w:noWrap/>
            <w:vAlign w:val="bottom"/>
            <w:hideMark/>
          </w:tcPr>
          <w:p w14:paraId="58FAE291" w14:textId="77777777" w:rsidR="00354E49" w:rsidRPr="003F0C3B" w:rsidRDefault="00354E49" w:rsidP="001F1CCD">
            <w:pPr>
              <w:spacing w:line="240" w:lineRule="auto"/>
              <w:jc w:val="left"/>
              <w:rPr>
                <w:rFonts w:eastAsia="Times New Roman" w:cs="Arial"/>
                <w:color w:val="000000"/>
                <w:szCs w:val="19"/>
                <w:lang w:val="de-DE" w:eastAsia="de-DE"/>
              </w:rPr>
            </w:pPr>
            <w:r w:rsidRPr="003F0C3B">
              <w:rPr>
                <w:rFonts w:eastAsia="Times New Roman" w:cs="Arial"/>
                <w:color w:val="000000"/>
                <w:szCs w:val="19"/>
                <w:lang w:val="de-DE" w:eastAsia="de-DE"/>
              </w:rPr>
              <w:t>national / Deutschland</w:t>
            </w:r>
          </w:p>
        </w:tc>
        <w:tc>
          <w:tcPr>
            <w:tcW w:w="1815" w:type="dxa"/>
            <w:noWrap/>
            <w:vAlign w:val="bottom"/>
          </w:tcPr>
          <w:p w14:paraId="2BD2BA35" w14:textId="09A4F1C6" w:rsidR="00354E49" w:rsidRPr="002E23B1" w:rsidRDefault="00B53C84" w:rsidP="001F1CCD">
            <w:pPr>
              <w:spacing w:line="240" w:lineRule="auto"/>
              <w:jc w:val="right"/>
              <w:rPr>
                <w:rFonts w:eastAsia="Times New Roman" w:cs="Arial"/>
                <w:szCs w:val="19"/>
                <w:lang w:val="de-DE" w:eastAsia="de-DE"/>
              </w:rPr>
            </w:pPr>
            <w:r>
              <w:rPr>
                <w:rFonts w:eastAsia="Times New Roman" w:cs="Arial"/>
                <w:szCs w:val="19"/>
                <w:lang w:val="de-DE" w:eastAsia="de-DE"/>
              </w:rPr>
              <w:t>499.770</w:t>
            </w:r>
          </w:p>
        </w:tc>
        <w:tc>
          <w:tcPr>
            <w:tcW w:w="1815" w:type="dxa"/>
            <w:noWrap/>
            <w:vAlign w:val="bottom"/>
            <w:hideMark/>
          </w:tcPr>
          <w:p w14:paraId="4E3E3B73" w14:textId="770010FA"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491.149</w:t>
            </w:r>
          </w:p>
        </w:tc>
      </w:tr>
      <w:tr w:rsidR="00354E49" w:rsidRPr="002E23B1" w14:paraId="7C6A6B3A" w14:textId="77777777" w:rsidTr="00354E49">
        <w:trPr>
          <w:trHeight w:val="240"/>
        </w:trPr>
        <w:tc>
          <w:tcPr>
            <w:tcW w:w="3825" w:type="dxa"/>
            <w:noWrap/>
            <w:vAlign w:val="bottom"/>
            <w:hideMark/>
          </w:tcPr>
          <w:p w14:paraId="52EEA3CF" w14:textId="77777777" w:rsidR="00354E49" w:rsidRPr="003F0C3B" w:rsidRDefault="00354E49" w:rsidP="001F1CCD">
            <w:pPr>
              <w:spacing w:line="240" w:lineRule="auto"/>
              <w:jc w:val="left"/>
              <w:rPr>
                <w:rFonts w:eastAsia="Times New Roman" w:cs="Arial"/>
                <w:color w:val="000000"/>
                <w:szCs w:val="19"/>
                <w:lang w:val="de-DE" w:eastAsia="de-DE"/>
              </w:rPr>
            </w:pPr>
            <w:r w:rsidRPr="003F0C3B">
              <w:rPr>
                <w:rFonts w:eastAsia="Times New Roman" w:cs="Arial"/>
                <w:color w:val="000000"/>
                <w:szCs w:val="19"/>
                <w:lang w:val="de-DE" w:eastAsia="de-DE"/>
              </w:rPr>
              <w:t>International</w:t>
            </w:r>
          </w:p>
        </w:tc>
        <w:tc>
          <w:tcPr>
            <w:tcW w:w="1815" w:type="dxa"/>
            <w:noWrap/>
            <w:vAlign w:val="bottom"/>
          </w:tcPr>
          <w:p w14:paraId="280F2207" w14:textId="17DBE4EA" w:rsidR="00354E49" w:rsidRPr="002E23B1" w:rsidRDefault="00B53C84" w:rsidP="001F1CCD">
            <w:pPr>
              <w:spacing w:line="240" w:lineRule="auto"/>
              <w:jc w:val="right"/>
              <w:rPr>
                <w:rFonts w:eastAsia="Times New Roman" w:cs="Arial"/>
                <w:szCs w:val="19"/>
                <w:lang w:val="de-DE" w:eastAsia="de-DE"/>
              </w:rPr>
            </w:pPr>
            <w:r>
              <w:rPr>
                <w:rFonts w:eastAsia="Times New Roman" w:cs="Arial"/>
                <w:szCs w:val="19"/>
                <w:lang w:val="de-DE" w:eastAsia="de-DE"/>
              </w:rPr>
              <w:t>556.741</w:t>
            </w:r>
          </w:p>
        </w:tc>
        <w:tc>
          <w:tcPr>
            <w:tcW w:w="1815" w:type="dxa"/>
            <w:noWrap/>
            <w:vAlign w:val="bottom"/>
            <w:hideMark/>
          </w:tcPr>
          <w:p w14:paraId="67993A9C" w14:textId="63B1A0FE"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513.345</w:t>
            </w:r>
          </w:p>
        </w:tc>
      </w:tr>
      <w:tr w:rsidR="00354E49" w:rsidRPr="002E23B1" w14:paraId="2F5E67F0" w14:textId="77777777" w:rsidTr="00354E49">
        <w:trPr>
          <w:trHeight w:val="240"/>
        </w:trPr>
        <w:tc>
          <w:tcPr>
            <w:tcW w:w="3825" w:type="dxa"/>
            <w:shd w:val="clear" w:color="auto" w:fill="EEECE5"/>
            <w:noWrap/>
            <w:vAlign w:val="bottom"/>
            <w:hideMark/>
          </w:tcPr>
          <w:p w14:paraId="19A09A3E" w14:textId="77777777" w:rsidR="00354E49" w:rsidRPr="003F0C3B" w:rsidRDefault="00354E49" w:rsidP="001F1CCD">
            <w:pPr>
              <w:spacing w:line="240" w:lineRule="auto"/>
              <w:jc w:val="left"/>
              <w:rPr>
                <w:rFonts w:eastAsia="Times New Roman" w:cs="Arial"/>
                <w:color w:val="000000"/>
                <w:szCs w:val="19"/>
                <w:lang w:val="de-DE" w:eastAsia="de-DE"/>
              </w:rPr>
            </w:pPr>
            <w:r w:rsidRPr="003F0C3B">
              <w:rPr>
                <w:rFonts w:eastAsia="Times New Roman" w:cs="Arial"/>
                <w:color w:val="000000"/>
                <w:szCs w:val="19"/>
                <w:lang w:val="de-DE" w:eastAsia="de-DE"/>
              </w:rPr>
              <w:t>Neuinvestitionsvolumen mit Neukunden</w:t>
            </w:r>
          </w:p>
        </w:tc>
        <w:tc>
          <w:tcPr>
            <w:tcW w:w="1815" w:type="dxa"/>
            <w:shd w:val="clear" w:color="auto" w:fill="EEECE5"/>
            <w:noWrap/>
            <w:vAlign w:val="bottom"/>
          </w:tcPr>
          <w:p w14:paraId="4149EDE7" w14:textId="69E9B062" w:rsidR="00354E49" w:rsidRPr="002E23B1" w:rsidRDefault="00B53C84" w:rsidP="001F1CCD">
            <w:pPr>
              <w:spacing w:line="240" w:lineRule="auto"/>
              <w:jc w:val="right"/>
              <w:rPr>
                <w:rFonts w:eastAsia="Times New Roman" w:cs="Arial"/>
                <w:szCs w:val="19"/>
                <w:lang w:val="de-DE" w:eastAsia="de-DE"/>
              </w:rPr>
            </w:pPr>
            <w:r>
              <w:rPr>
                <w:rFonts w:eastAsia="Times New Roman" w:cs="Arial"/>
                <w:szCs w:val="19"/>
                <w:lang w:val="de-DE" w:eastAsia="de-DE"/>
              </w:rPr>
              <w:t>279.644</w:t>
            </w:r>
          </w:p>
        </w:tc>
        <w:tc>
          <w:tcPr>
            <w:tcW w:w="1815" w:type="dxa"/>
            <w:shd w:val="clear" w:color="auto" w:fill="EEECE5"/>
            <w:noWrap/>
            <w:vAlign w:val="bottom"/>
            <w:hideMark/>
          </w:tcPr>
          <w:p w14:paraId="4C38854B" w14:textId="5A26EF8D"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299.243</w:t>
            </w:r>
          </w:p>
        </w:tc>
      </w:tr>
      <w:tr w:rsidR="00354E49" w:rsidRPr="002E23B1" w14:paraId="58C67412" w14:textId="77777777" w:rsidTr="00354E49">
        <w:trPr>
          <w:trHeight w:val="240"/>
        </w:trPr>
        <w:tc>
          <w:tcPr>
            <w:tcW w:w="3825" w:type="dxa"/>
            <w:noWrap/>
            <w:vAlign w:val="bottom"/>
            <w:hideMark/>
          </w:tcPr>
          <w:p w14:paraId="53C625EC" w14:textId="5EA240F8" w:rsidR="00354E49" w:rsidRPr="003F0C3B" w:rsidRDefault="00354E49" w:rsidP="00354E49">
            <w:pPr>
              <w:spacing w:line="240" w:lineRule="auto"/>
              <w:jc w:val="left"/>
              <w:rPr>
                <w:rFonts w:eastAsia="Times New Roman" w:cs="Arial"/>
                <w:color w:val="000000"/>
                <w:szCs w:val="19"/>
                <w:lang w:val="de-DE" w:eastAsia="de-DE"/>
              </w:rPr>
            </w:pPr>
            <w:r w:rsidRPr="003F0C3B">
              <w:rPr>
                <w:rFonts w:eastAsia="Times New Roman" w:cs="Arial"/>
                <w:color w:val="000000"/>
                <w:szCs w:val="19"/>
                <w:lang w:val="de-DE" w:eastAsia="de-DE"/>
              </w:rPr>
              <w:t>Rohertrag*/Deckungsbeitrag Gruppe</w:t>
            </w:r>
          </w:p>
        </w:tc>
        <w:tc>
          <w:tcPr>
            <w:tcW w:w="1815" w:type="dxa"/>
            <w:noWrap/>
            <w:vAlign w:val="bottom"/>
          </w:tcPr>
          <w:p w14:paraId="73A9B05D" w14:textId="45209577" w:rsidR="00354E49" w:rsidRPr="002E23B1" w:rsidRDefault="00B53C84" w:rsidP="001F1CCD">
            <w:pPr>
              <w:spacing w:line="240" w:lineRule="auto"/>
              <w:jc w:val="right"/>
              <w:rPr>
                <w:rFonts w:eastAsia="Times New Roman" w:cs="Arial"/>
                <w:szCs w:val="19"/>
                <w:lang w:val="de-DE" w:eastAsia="de-DE"/>
              </w:rPr>
            </w:pPr>
            <w:r>
              <w:rPr>
                <w:rFonts w:eastAsia="Times New Roman" w:cs="Arial"/>
                <w:szCs w:val="19"/>
                <w:lang w:val="de-DE" w:eastAsia="de-DE"/>
              </w:rPr>
              <w:t>183.059</w:t>
            </w:r>
          </w:p>
        </w:tc>
        <w:tc>
          <w:tcPr>
            <w:tcW w:w="1815" w:type="dxa"/>
            <w:noWrap/>
            <w:vAlign w:val="bottom"/>
            <w:hideMark/>
          </w:tcPr>
          <w:p w14:paraId="4FDFD3A0" w14:textId="5D2C0543" w:rsidR="00354E49" w:rsidRPr="002E23B1" w:rsidRDefault="00354E49" w:rsidP="001F1CCD">
            <w:pPr>
              <w:spacing w:line="240" w:lineRule="auto"/>
              <w:jc w:val="right"/>
              <w:rPr>
                <w:rFonts w:eastAsia="Times New Roman" w:cs="Arial"/>
                <w:szCs w:val="19"/>
                <w:lang w:val="de-DE" w:eastAsia="de-DE"/>
              </w:rPr>
            </w:pPr>
            <w:r>
              <w:rPr>
                <w:rFonts w:eastAsia="Times New Roman" w:cs="Arial"/>
                <w:szCs w:val="19"/>
                <w:lang w:val="de-DE" w:eastAsia="de-DE"/>
              </w:rPr>
              <w:t>151.928</w:t>
            </w:r>
          </w:p>
        </w:tc>
      </w:tr>
    </w:tbl>
    <w:p w14:paraId="026E65DF" w14:textId="14219C02" w:rsidR="00354E49" w:rsidRPr="002E23B1" w:rsidRDefault="00354E49" w:rsidP="00354E49">
      <w:pPr>
        <w:jc w:val="left"/>
        <w:rPr>
          <w:sz w:val="10"/>
          <w:szCs w:val="10"/>
          <w:lang w:val="de-DE"/>
        </w:rPr>
      </w:pPr>
      <w:r>
        <w:rPr>
          <w:sz w:val="10"/>
          <w:szCs w:val="10"/>
          <w:lang w:val="de-DE"/>
        </w:rPr>
        <w:t>*</w:t>
      </w:r>
      <w:r w:rsidRPr="002E23B1">
        <w:rPr>
          <w:sz w:val="10"/>
          <w:szCs w:val="10"/>
          <w:lang w:val="de-DE"/>
        </w:rPr>
        <w:t xml:space="preserve"> Der Rohertrag entspricht dem Barwert aller neuen Verträge sowie den Nachvermarktungen abzüglich direkter Anschaffungs- und Finanzierungskosten.</w:t>
      </w:r>
    </w:p>
    <w:p w14:paraId="6046C7C5" w14:textId="77777777" w:rsidR="00354E49" w:rsidRPr="002E23B1" w:rsidRDefault="00354E49" w:rsidP="00354E49">
      <w:pPr>
        <w:spacing w:line="240" w:lineRule="auto"/>
        <w:rPr>
          <w:rFonts w:cs="Arial"/>
          <w:b/>
          <w:noProof/>
          <w:sz w:val="14"/>
          <w:szCs w:val="14"/>
          <w:lang w:val="de-DE"/>
        </w:rPr>
      </w:pPr>
    </w:p>
    <w:p w14:paraId="166AAD68" w14:textId="77777777" w:rsidR="00354E49" w:rsidRDefault="00354E49" w:rsidP="00354E49">
      <w:pPr>
        <w:pStyle w:val="AufzhlungspunkteCHG-MERIDIAN"/>
        <w:numPr>
          <w:ilvl w:val="0"/>
          <w:numId w:val="0"/>
        </w:numPr>
        <w:spacing w:line="360" w:lineRule="auto"/>
        <w:ind w:right="-1"/>
        <w:jc w:val="both"/>
        <w:rPr>
          <w:szCs w:val="19"/>
        </w:rPr>
      </w:pPr>
    </w:p>
    <w:p w14:paraId="2E239F1E" w14:textId="77777777" w:rsidR="000728EF" w:rsidRDefault="000728EF" w:rsidP="00F649D6">
      <w:pPr>
        <w:pStyle w:val="AufzhlungspunkteCHG-MERIDIAN"/>
        <w:numPr>
          <w:ilvl w:val="0"/>
          <w:numId w:val="0"/>
        </w:numPr>
        <w:spacing w:line="360" w:lineRule="auto"/>
        <w:jc w:val="both"/>
        <w:rPr>
          <w:szCs w:val="19"/>
        </w:rPr>
      </w:pPr>
    </w:p>
    <w:p w14:paraId="279C173E" w14:textId="77777777" w:rsidR="000728EF" w:rsidRDefault="000728EF" w:rsidP="00F649D6">
      <w:pPr>
        <w:pStyle w:val="AufzhlungspunkteCHG-MERIDIAN"/>
        <w:numPr>
          <w:ilvl w:val="0"/>
          <w:numId w:val="0"/>
        </w:numPr>
        <w:spacing w:line="360" w:lineRule="auto"/>
        <w:jc w:val="both"/>
        <w:rPr>
          <w:szCs w:val="19"/>
        </w:rPr>
      </w:pPr>
    </w:p>
    <w:p w14:paraId="2A347B18" w14:textId="77777777" w:rsidR="000728EF" w:rsidRPr="00F649D6" w:rsidRDefault="000728EF" w:rsidP="00F649D6">
      <w:pPr>
        <w:pStyle w:val="AufzhlungspunkteCHG-MERIDIAN"/>
        <w:numPr>
          <w:ilvl w:val="0"/>
          <w:numId w:val="0"/>
        </w:numPr>
        <w:spacing w:line="360" w:lineRule="auto"/>
        <w:jc w:val="both"/>
        <w:rPr>
          <w:szCs w:val="19"/>
        </w:rPr>
      </w:pPr>
    </w:p>
    <w:p w14:paraId="3A630BD4" w14:textId="77777777" w:rsidR="00127901" w:rsidRDefault="00127901" w:rsidP="00F649D6">
      <w:pPr>
        <w:pStyle w:val="AufzhlungspunkteCHG-MERIDIAN"/>
        <w:numPr>
          <w:ilvl w:val="0"/>
          <w:numId w:val="0"/>
        </w:numPr>
        <w:spacing w:line="360" w:lineRule="auto"/>
        <w:jc w:val="both"/>
        <w:rPr>
          <w:szCs w:val="19"/>
        </w:rPr>
      </w:pPr>
    </w:p>
    <w:p w14:paraId="04C9A221" w14:textId="77777777" w:rsidR="0065673F" w:rsidRDefault="0065673F" w:rsidP="00F649D6">
      <w:pPr>
        <w:pStyle w:val="AufzhlungspunkteCHG-MERIDIAN"/>
        <w:numPr>
          <w:ilvl w:val="0"/>
          <w:numId w:val="0"/>
        </w:numPr>
        <w:spacing w:line="360" w:lineRule="auto"/>
        <w:jc w:val="both"/>
        <w:rPr>
          <w:szCs w:val="19"/>
        </w:rPr>
      </w:pPr>
    </w:p>
    <w:p w14:paraId="465D84DC" w14:textId="77777777" w:rsidR="0065673F" w:rsidRDefault="0065673F" w:rsidP="00F649D6">
      <w:pPr>
        <w:pStyle w:val="AufzhlungspunkteCHG-MERIDIAN"/>
        <w:numPr>
          <w:ilvl w:val="0"/>
          <w:numId w:val="0"/>
        </w:numPr>
        <w:spacing w:line="360" w:lineRule="auto"/>
        <w:jc w:val="both"/>
        <w:rPr>
          <w:szCs w:val="19"/>
        </w:rPr>
      </w:pPr>
    </w:p>
    <w:p w14:paraId="0CBEC098" w14:textId="77777777" w:rsidR="0065673F" w:rsidRDefault="0065673F" w:rsidP="00F649D6">
      <w:pPr>
        <w:pStyle w:val="AufzhlungspunkteCHG-MERIDIAN"/>
        <w:numPr>
          <w:ilvl w:val="0"/>
          <w:numId w:val="0"/>
        </w:numPr>
        <w:spacing w:line="360" w:lineRule="auto"/>
        <w:jc w:val="both"/>
        <w:rPr>
          <w:szCs w:val="19"/>
        </w:rPr>
      </w:pPr>
    </w:p>
    <w:p w14:paraId="0CEF4470" w14:textId="77777777" w:rsidR="0065673F" w:rsidRDefault="0065673F" w:rsidP="00F649D6">
      <w:pPr>
        <w:pStyle w:val="AufzhlungspunkteCHG-MERIDIAN"/>
        <w:numPr>
          <w:ilvl w:val="0"/>
          <w:numId w:val="0"/>
        </w:numPr>
        <w:spacing w:line="360" w:lineRule="auto"/>
        <w:jc w:val="both"/>
        <w:rPr>
          <w:szCs w:val="19"/>
        </w:rPr>
      </w:pPr>
    </w:p>
    <w:p w14:paraId="6228DF83" w14:textId="77777777" w:rsidR="00815256" w:rsidRDefault="00815256" w:rsidP="00F649D6">
      <w:pPr>
        <w:pStyle w:val="AufzhlungspunkteCHG-MERIDIAN"/>
        <w:numPr>
          <w:ilvl w:val="0"/>
          <w:numId w:val="0"/>
        </w:numPr>
        <w:spacing w:line="360" w:lineRule="auto"/>
        <w:jc w:val="both"/>
        <w:rPr>
          <w:szCs w:val="19"/>
        </w:rPr>
      </w:pPr>
    </w:p>
    <w:p w14:paraId="55138552" w14:textId="77777777" w:rsidR="00815256" w:rsidRDefault="00815256" w:rsidP="00F649D6">
      <w:pPr>
        <w:pStyle w:val="AufzhlungspunkteCHG-MERIDIAN"/>
        <w:numPr>
          <w:ilvl w:val="0"/>
          <w:numId w:val="0"/>
        </w:numPr>
        <w:spacing w:line="360" w:lineRule="auto"/>
        <w:jc w:val="both"/>
        <w:rPr>
          <w:szCs w:val="19"/>
        </w:rPr>
      </w:pPr>
    </w:p>
    <w:p w14:paraId="68EE87BC" w14:textId="77777777" w:rsidR="00815256" w:rsidRDefault="00815256" w:rsidP="00F649D6">
      <w:pPr>
        <w:pStyle w:val="AufzhlungspunkteCHG-MERIDIAN"/>
        <w:numPr>
          <w:ilvl w:val="0"/>
          <w:numId w:val="0"/>
        </w:numPr>
        <w:spacing w:line="360" w:lineRule="auto"/>
        <w:jc w:val="both"/>
        <w:rPr>
          <w:szCs w:val="19"/>
        </w:rPr>
      </w:pPr>
    </w:p>
    <w:p w14:paraId="21DA152F" w14:textId="77777777" w:rsidR="00815256" w:rsidRDefault="00815256" w:rsidP="00F649D6">
      <w:pPr>
        <w:pStyle w:val="AufzhlungspunkteCHG-MERIDIAN"/>
        <w:numPr>
          <w:ilvl w:val="0"/>
          <w:numId w:val="0"/>
        </w:numPr>
        <w:spacing w:line="360" w:lineRule="auto"/>
        <w:jc w:val="both"/>
        <w:rPr>
          <w:szCs w:val="19"/>
        </w:rPr>
      </w:pPr>
    </w:p>
    <w:p w14:paraId="05906960" w14:textId="77777777" w:rsidR="00B53C84" w:rsidRDefault="00B53C84" w:rsidP="00F649D6">
      <w:pPr>
        <w:pStyle w:val="AufzhlungspunkteCHG-MERIDIAN"/>
        <w:numPr>
          <w:ilvl w:val="0"/>
          <w:numId w:val="0"/>
        </w:numPr>
        <w:spacing w:line="360" w:lineRule="auto"/>
        <w:jc w:val="both"/>
        <w:rPr>
          <w:szCs w:val="19"/>
        </w:rPr>
      </w:pPr>
    </w:p>
    <w:p w14:paraId="10273822" w14:textId="77777777" w:rsidR="00B53C84" w:rsidRDefault="00B53C84" w:rsidP="00F649D6">
      <w:pPr>
        <w:pStyle w:val="AufzhlungspunkteCHG-MERIDIAN"/>
        <w:numPr>
          <w:ilvl w:val="0"/>
          <w:numId w:val="0"/>
        </w:numPr>
        <w:spacing w:line="360" w:lineRule="auto"/>
        <w:jc w:val="both"/>
        <w:rPr>
          <w:szCs w:val="19"/>
        </w:rPr>
      </w:pPr>
    </w:p>
    <w:p w14:paraId="4BA122EE" w14:textId="77777777" w:rsidR="00B53C84" w:rsidRDefault="00B53C84" w:rsidP="00F649D6">
      <w:pPr>
        <w:pStyle w:val="AufzhlungspunkteCHG-MERIDIAN"/>
        <w:numPr>
          <w:ilvl w:val="0"/>
          <w:numId w:val="0"/>
        </w:numPr>
        <w:spacing w:line="360" w:lineRule="auto"/>
        <w:jc w:val="both"/>
        <w:rPr>
          <w:szCs w:val="19"/>
        </w:rPr>
      </w:pPr>
    </w:p>
    <w:p w14:paraId="7FC5CF3C" w14:textId="77777777" w:rsidR="00B53C84" w:rsidRDefault="00B53C84" w:rsidP="00F649D6">
      <w:pPr>
        <w:pStyle w:val="AufzhlungspunkteCHG-MERIDIAN"/>
        <w:numPr>
          <w:ilvl w:val="0"/>
          <w:numId w:val="0"/>
        </w:numPr>
        <w:spacing w:line="360" w:lineRule="auto"/>
        <w:jc w:val="both"/>
        <w:rPr>
          <w:szCs w:val="19"/>
        </w:rPr>
      </w:pPr>
    </w:p>
    <w:p w14:paraId="62AC3BA3" w14:textId="77777777" w:rsidR="00B53C84" w:rsidRDefault="00B53C84" w:rsidP="00F649D6">
      <w:pPr>
        <w:pStyle w:val="AufzhlungspunkteCHG-MERIDIAN"/>
        <w:numPr>
          <w:ilvl w:val="0"/>
          <w:numId w:val="0"/>
        </w:numPr>
        <w:spacing w:line="360" w:lineRule="auto"/>
        <w:jc w:val="both"/>
        <w:rPr>
          <w:szCs w:val="19"/>
        </w:rPr>
      </w:pPr>
    </w:p>
    <w:p w14:paraId="466B7667" w14:textId="77777777" w:rsidR="00815256" w:rsidRDefault="00815256" w:rsidP="00F649D6">
      <w:pPr>
        <w:pStyle w:val="AufzhlungspunkteCHG-MERIDIAN"/>
        <w:numPr>
          <w:ilvl w:val="0"/>
          <w:numId w:val="0"/>
        </w:numPr>
        <w:spacing w:line="360" w:lineRule="auto"/>
        <w:jc w:val="both"/>
        <w:rPr>
          <w:szCs w:val="19"/>
        </w:rPr>
      </w:pPr>
    </w:p>
    <w:p w14:paraId="23AA2E74" w14:textId="77777777" w:rsidR="00815256" w:rsidRDefault="00815256" w:rsidP="00F649D6">
      <w:pPr>
        <w:pStyle w:val="AufzhlungspunkteCHG-MERIDIAN"/>
        <w:numPr>
          <w:ilvl w:val="0"/>
          <w:numId w:val="0"/>
        </w:numPr>
        <w:spacing w:line="360" w:lineRule="auto"/>
        <w:jc w:val="both"/>
        <w:rPr>
          <w:szCs w:val="19"/>
        </w:rPr>
      </w:pPr>
    </w:p>
    <w:p w14:paraId="2ABDCE8F" w14:textId="77777777" w:rsidR="007D2BDB" w:rsidRPr="007D2BDB" w:rsidRDefault="007D2BDB" w:rsidP="007D2BDB">
      <w:pPr>
        <w:pStyle w:val="AufzhlungspunkteCHG-MERIDIAN"/>
        <w:numPr>
          <w:ilvl w:val="0"/>
          <w:numId w:val="0"/>
        </w:numPr>
        <w:spacing w:line="240" w:lineRule="auto"/>
        <w:jc w:val="both"/>
        <w:rPr>
          <w:rFonts w:cs="Arial"/>
          <w:b/>
          <w:noProof/>
          <w:sz w:val="14"/>
          <w:szCs w:val="14"/>
        </w:rPr>
      </w:pPr>
      <w:r w:rsidRPr="007D2BDB">
        <w:rPr>
          <w:rFonts w:cs="Arial"/>
          <w:b/>
          <w:noProof/>
          <w:sz w:val="14"/>
          <w:szCs w:val="14"/>
        </w:rPr>
        <w:t>CHG-MERIDIAN: Das Unternehmen</w:t>
      </w:r>
    </w:p>
    <w:p w14:paraId="3BBDC3AB" w14:textId="77777777" w:rsidR="007D2BDB" w:rsidRPr="007D2BDB" w:rsidRDefault="007D2BDB" w:rsidP="007D2BDB">
      <w:pPr>
        <w:pStyle w:val="AufzhlungspunkteCHG-MERIDIAN"/>
        <w:numPr>
          <w:ilvl w:val="0"/>
          <w:numId w:val="0"/>
        </w:numPr>
        <w:spacing w:line="240" w:lineRule="auto"/>
        <w:jc w:val="both"/>
        <w:rPr>
          <w:rFonts w:cs="Arial"/>
          <w:noProof/>
          <w:sz w:val="14"/>
          <w:szCs w:val="14"/>
        </w:rPr>
      </w:pPr>
      <w:r w:rsidRPr="007D2BDB">
        <w:rPr>
          <w:rFonts w:cs="Arial"/>
          <w:noProof/>
          <w:sz w:val="14"/>
          <w:szCs w:val="14"/>
        </w:rPr>
        <w:t>CHG-MERIDIAN zählt zu den weltweit führenden hersteller- und bankenunabhängigen Anbietern von Technologie-Management in den Bereichen IT, Industrie und Healthcare. Mit rund 850 Mitarbeitern bietet CHG-MERIDIAN eine ganzheitliche Betreuung der Technologie-Infrastruktur seiner Kunden – vom Consulting über Financial- und Operational-Services bis zu den Remarketing-Services für die genutzten Geräte in zwei eigenen Technologie- und Servicezentren in Deutschland und Norwegen. CHG-MERIDIAN bietet effizientes Technologie-Management für Großunternehmen, den Mittelstand und öffentliche Auftraggeber und betreut weltweit über 10.000 Kunden mit Technologie-Investitionen von mehr als 4,2 Milliarden Euro. Mehr als 2.700 der Kunden nutzen darüber hinaus das online-basierte Technologie- und Service-Management-System TESMA© Online für ihr internes Technologie-Controlling. Das Unternehmen verfügt über eine weltweite Präsenz in 23 Ländern an 40 Standorten; der Hauptsitz ist in Weingarten, Süddeutschland.</w:t>
      </w:r>
    </w:p>
    <w:p w14:paraId="764B713F" w14:textId="5B10A951" w:rsidR="00965133" w:rsidRPr="00965133" w:rsidRDefault="00965133" w:rsidP="00A71DC0">
      <w:pPr>
        <w:rPr>
          <w:sz w:val="14"/>
          <w:szCs w:val="14"/>
        </w:rPr>
      </w:pPr>
      <w:r w:rsidRPr="00965133">
        <w:rPr>
          <w:rFonts w:cs="Arial"/>
          <w:noProof/>
          <w:sz w:val="14"/>
          <w:szCs w:val="14"/>
        </w:rPr>
        <w:t>Efficient Technology Management</w:t>
      </w:r>
      <w:r w:rsidR="008820FF" w:rsidRPr="00965133">
        <w:rPr>
          <w:rFonts w:cs="Arial"/>
          <w:noProof/>
          <w:sz w:val="14"/>
          <w:szCs w:val="14"/>
          <w:vertAlign w:val="superscript"/>
        </w:rPr>
        <w:t xml:space="preserve"> </w:t>
      </w:r>
      <w:r w:rsidRPr="00965133">
        <w:rPr>
          <w:rFonts w:cs="Arial"/>
          <w:noProof/>
          <w:sz w:val="14"/>
          <w:szCs w:val="14"/>
          <w:vertAlign w:val="superscript"/>
        </w:rPr>
        <w:t>®</w:t>
      </w:r>
      <w:r w:rsidRPr="00965133">
        <w:rPr>
          <w:rFonts w:cs="Arial"/>
          <w:noProof/>
          <w:sz w:val="14"/>
          <w:szCs w:val="14"/>
        </w:rPr>
        <w:t xml:space="preserve"> </w:t>
      </w:r>
    </w:p>
    <w:sectPr w:rsidR="00965133" w:rsidRPr="00965133" w:rsidSect="003475CD">
      <w:headerReference w:type="default" r:id="rId10"/>
      <w:footerReference w:type="default" r:id="rId11"/>
      <w:headerReference w:type="first" r:id="rId12"/>
      <w:footerReference w:type="first" r:id="rId13"/>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63066" w14:textId="77777777" w:rsidR="00C96A81" w:rsidRDefault="00C96A81" w:rsidP="00193879">
      <w:pPr>
        <w:spacing w:line="240" w:lineRule="auto"/>
      </w:pPr>
      <w:r>
        <w:separator/>
      </w:r>
    </w:p>
  </w:endnote>
  <w:endnote w:type="continuationSeparator" w:id="0">
    <w:p w14:paraId="15B6E446" w14:textId="77777777" w:rsidR="00C96A81" w:rsidRDefault="00C96A81"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CC8E" w14:textId="77777777" w:rsidR="00C96A81" w:rsidRDefault="00C96A81">
    <w:pPr>
      <w:pStyle w:val="Fuzeile"/>
    </w:pPr>
    <w:r>
      <w:rPr>
        <w:noProof/>
      </w:rPr>
      <w:drawing>
        <wp:anchor distT="0" distB="0" distL="114300" distR="114300" simplePos="0" relativeHeight="251662336" behindDoc="1" locked="0" layoutInCell="1" allowOverlap="1" wp14:anchorId="1C65468C" wp14:editId="4B9B32BA">
          <wp:simplePos x="0" y="0"/>
          <wp:positionH relativeFrom="column">
            <wp:posOffset>-828040</wp:posOffset>
          </wp:positionH>
          <wp:positionV relativeFrom="paragraph">
            <wp:posOffset>180340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FE19" w14:textId="77777777" w:rsidR="00C96A81" w:rsidRDefault="00C96A81">
    <w:pPr>
      <w:pStyle w:val="Fuzeile"/>
    </w:pPr>
    <w:r>
      <w:rPr>
        <w:noProof/>
      </w:rPr>
      <w:drawing>
        <wp:anchor distT="0" distB="0" distL="114300" distR="114300" simplePos="0" relativeHeight="251660288" behindDoc="1" locked="0" layoutInCell="1" allowOverlap="1" wp14:anchorId="0379F7B3" wp14:editId="1215C8CE">
          <wp:simplePos x="0" y="0"/>
          <wp:positionH relativeFrom="column">
            <wp:posOffset>-828040</wp:posOffset>
          </wp:positionH>
          <wp:positionV relativeFrom="paragraph">
            <wp:posOffset>177800</wp:posOffset>
          </wp:positionV>
          <wp:extent cx="7559675" cy="950595"/>
          <wp:effectExtent l="0" t="0" r="0" b="1905"/>
          <wp:wrapTight wrapText="bothSides">
            <wp:wrapPolygon edited="0">
              <wp:start x="3484" y="0"/>
              <wp:lineTo x="0" y="1731"/>
              <wp:lineTo x="0" y="21210"/>
              <wp:lineTo x="17527" y="21210"/>
              <wp:lineTo x="15458" y="14285"/>
              <wp:lineTo x="13717" y="10389"/>
              <wp:lineTo x="12465" y="6493"/>
              <wp:lineTo x="7729" y="1299"/>
              <wp:lineTo x="5987" y="0"/>
              <wp:lineTo x="348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BC03" w14:textId="77777777" w:rsidR="00C96A81" w:rsidRDefault="00C96A81" w:rsidP="00193879">
      <w:pPr>
        <w:spacing w:line="240" w:lineRule="auto"/>
      </w:pPr>
      <w:r>
        <w:separator/>
      </w:r>
    </w:p>
  </w:footnote>
  <w:footnote w:type="continuationSeparator" w:id="0">
    <w:p w14:paraId="6C8B8364" w14:textId="77777777" w:rsidR="00C96A81" w:rsidRDefault="00C96A81"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4D60" w14:textId="08C06826" w:rsidR="00C96A81" w:rsidRPr="003F430F" w:rsidRDefault="00C96A81" w:rsidP="0066580C">
    <w:pPr>
      <w:framePr w:w="7859" w:h="227" w:hRule="exact" w:wrap="around" w:vAnchor="page" w:hAnchor="page" w:x="1305" w:y="1305" w:anchorLock="1"/>
      <w:spacing w:line="180" w:lineRule="exact"/>
      <w:rPr>
        <w:rFonts w:cs="Arial"/>
        <w:noProof/>
        <w:color w:val="6F6F6F"/>
        <w:sz w:val="14"/>
        <w:szCs w:val="14"/>
        <w:lang w:val="de-DE"/>
      </w:rPr>
    </w:pPr>
    <w:r w:rsidRPr="00B77EB2">
      <w:rPr>
        <w:rFonts w:cs="Arial"/>
        <w:color w:val="6F6F6F"/>
        <w:sz w:val="14"/>
        <w:szCs w:val="14"/>
        <w:lang w:val="de-DE"/>
      </w:rPr>
      <w:t xml:space="preserve">Seite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sidR="002577DE">
      <w:rPr>
        <w:rFonts w:cs="Arial"/>
        <w:noProof/>
        <w:color w:val="6F6F6F"/>
        <w:sz w:val="14"/>
        <w:szCs w:val="14"/>
        <w:lang w:val="de-DE"/>
      </w:rPr>
      <w:t>3</w:t>
    </w:r>
    <w:r w:rsidRPr="00B77EB2">
      <w:rPr>
        <w:rFonts w:cs="Arial"/>
        <w:color w:val="6F6F6F"/>
        <w:sz w:val="14"/>
        <w:szCs w:val="14"/>
        <w:lang w:val="de-DE"/>
      </w:rPr>
      <w:fldChar w:fldCharType="end"/>
    </w:r>
    <w:r w:rsidRPr="00B77EB2">
      <w:rPr>
        <w:rFonts w:cs="Arial"/>
        <w:color w:val="6F6F6F"/>
        <w:sz w:val="14"/>
        <w:szCs w:val="14"/>
        <w:lang w:val="de-DE"/>
      </w:rPr>
      <w:t xml:space="preserve"> von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sidR="002577DE">
      <w:rPr>
        <w:rFonts w:cs="Arial"/>
        <w:noProof/>
        <w:color w:val="6F6F6F"/>
        <w:sz w:val="14"/>
        <w:szCs w:val="14"/>
        <w:lang w:val="de-DE"/>
      </w:rPr>
      <w:t>3</w:t>
    </w:r>
    <w:r w:rsidRPr="00B77EB2">
      <w:rPr>
        <w:rFonts w:cs="Arial"/>
        <w:color w:val="6F6F6F"/>
        <w:sz w:val="14"/>
        <w:szCs w:val="14"/>
        <w:lang w:val="de-DE"/>
      </w:rPr>
      <w:fldChar w:fldCharType="end"/>
    </w:r>
    <w:r w:rsidRPr="00B77EB2">
      <w:rPr>
        <w:rFonts w:cs="Arial"/>
        <w:color w:val="6F6F6F"/>
        <w:sz w:val="14"/>
        <w:szCs w:val="14"/>
        <w:lang w:val="de-DE"/>
      </w:rPr>
      <w:t xml:space="preserve"> </w:t>
    </w:r>
  </w:p>
  <w:p w14:paraId="2CB918DE" w14:textId="77777777" w:rsidR="00C96A81" w:rsidRPr="003F430F" w:rsidRDefault="00C96A81" w:rsidP="0066580C">
    <w:pPr>
      <w:framePr w:w="7859" w:h="227" w:hRule="exact" w:wrap="around" w:vAnchor="page" w:hAnchor="page" w:x="1305" w:y="1305" w:anchorLock="1"/>
      <w:rPr>
        <w:noProof/>
        <w:lang w:val="de-DE"/>
      </w:rPr>
    </w:pPr>
  </w:p>
  <w:p w14:paraId="53FBD0F1" w14:textId="77777777" w:rsidR="00C96A81" w:rsidRPr="003F430F" w:rsidRDefault="00C96A81" w:rsidP="0066580C">
    <w:pPr>
      <w:framePr w:w="7859" w:h="227" w:hRule="exact" w:wrap="around" w:vAnchor="page" w:hAnchor="page" w:x="1305" w:y="1305" w:anchorLock="1"/>
      <w:rPr>
        <w:noProof/>
        <w:lang w:val="de-DE"/>
      </w:rPr>
    </w:pPr>
  </w:p>
  <w:p w14:paraId="7E8B94A6" w14:textId="77777777" w:rsidR="00C96A81" w:rsidRPr="003F430F" w:rsidRDefault="00C96A81" w:rsidP="0066580C">
    <w:pPr>
      <w:framePr w:w="7859" w:h="227" w:hRule="exact" w:wrap="around" w:vAnchor="page" w:hAnchor="page" w:x="1305" w:y="1305" w:anchorLock="1"/>
      <w:rPr>
        <w:lang w:val="de-DE"/>
      </w:rPr>
    </w:pPr>
  </w:p>
  <w:p w14:paraId="4BD2A21C" w14:textId="77777777" w:rsidR="00C96A81" w:rsidRPr="003F430F" w:rsidRDefault="00C96A81" w:rsidP="0066580C">
    <w:pPr>
      <w:framePr w:w="7859" w:h="227" w:hRule="exact" w:wrap="around" w:vAnchor="page" w:hAnchor="page" w:x="1305" w:y="1305" w:anchorLock="1"/>
      <w:rPr>
        <w:noProof/>
        <w:lang w:val="de-DE"/>
      </w:rPr>
    </w:pPr>
    <w:r w:rsidRPr="00F34EC2">
      <w:fldChar w:fldCharType="begin"/>
    </w:r>
    <w:r w:rsidRPr="003F430F">
      <w:rPr>
        <w:lang w:val="de-DE"/>
      </w:rPr>
      <w:instrText xml:space="preserve"> MERGEFIELD EFax \* MERGEFORMAT </w:instrText>
    </w:r>
    <w:r w:rsidRPr="00F34EC2">
      <w:fldChar w:fldCharType="separate"/>
    </w:r>
    <w:r w:rsidR="002577DE">
      <w:rPr>
        <w:noProof/>
        <w:lang w:val="de-DE"/>
      </w:rPr>
      <w:t>«EFax»</w:t>
    </w:r>
    <w:r w:rsidRPr="00F34EC2">
      <w:rPr>
        <w:noProof/>
        <w:lang w:val="fr-FR"/>
      </w:rPr>
      <w:fldChar w:fldCharType="end"/>
    </w:r>
  </w:p>
  <w:p w14:paraId="6AA1E51C" w14:textId="77777777" w:rsidR="00C96A81" w:rsidRPr="003F430F" w:rsidRDefault="00C96A81" w:rsidP="0066580C">
    <w:pPr>
      <w:framePr w:w="7859" w:h="227" w:hRule="exact" w:wrap="around" w:vAnchor="page" w:hAnchor="page" w:x="1305" w:y="1305" w:anchorLock="1"/>
      <w:rPr>
        <w:noProof/>
        <w:lang w:val="de-DE"/>
      </w:rPr>
    </w:pPr>
  </w:p>
  <w:p w14:paraId="5FDF5450" w14:textId="77777777" w:rsidR="00C96A81" w:rsidRPr="003F430F" w:rsidRDefault="00C96A81" w:rsidP="0066580C">
    <w:pPr>
      <w:framePr w:w="7859" w:h="227" w:hRule="exact" w:wrap="around" w:vAnchor="page" w:hAnchor="page" w:x="1305" w:y="1305" w:anchorLock="1"/>
      <w:spacing w:line="180" w:lineRule="exact"/>
      <w:rPr>
        <w:rFonts w:cs="Arial"/>
        <w:color w:val="969696"/>
        <w:sz w:val="14"/>
        <w:szCs w:val="14"/>
        <w:lang w:val="de-DE"/>
      </w:rPr>
    </w:pPr>
  </w:p>
  <w:p w14:paraId="15B2658B" w14:textId="77777777" w:rsidR="00C96A81" w:rsidRPr="006A7DBA" w:rsidRDefault="00C96A81" w:rsidP="0066580C">
    <w:pPr>
      <w:framePr w:w="7859" w:h="227" w:hRule="exact" w:wrap="around" w:vAnchor="page" w:hAnchor="page" w:x="1305" w:y="1305" w:anchorLock="1"/>
      <w:spacing w:line="180" w:lineRule="exact"/>
      <w:rPr>
        <w:b/>
        <w:i/>
        <w:noProof/>
        <w:color w:val="969696"/>
        <w:sz w:val="14"/>
        <w:szCs w:val="14"/>
        <w:lang w:val="de-DE"/>
      </w:rPr>
    </w:pPr>
    <w:r w:rsidRPr="006A7DBA">
      <w:rPr>
        <w:rFonts w:cs="Arial"/>
        <w:b/>
        <w:i/>
        <w:color w:val="969696"/>
        <w:sz w:val="14"/>
        <w:szCs w:val="14"/>
        <w:lang w:val="de-DE"/>
      </w:rPr>
      <w:t>Betreff: Microsoft Software</w:t>
    </w:r>
  </w:p>
  <w:p w14:paraId="77EE4F39" w14:textId="77777777" w:rsidR="00C96A81" w:rsidRDefault="00C96A81" w:rsidP="00AE708B">
    <w:pPr>
      <w:pStyle w:val="Kopfzeile"/>
      <w:rPr>
        <w:lang w:val="de-DE"/>
      </w:rPr>
    </w:pPr>
    <w:r>
      <w:rPr>
        <w:noProof/>
      </w:rPr>
      <w:drawing>
        <wp:anchor distT="0" distB="0" distL="114300" distR="114300" simplePos="0" relativeHeight="251657216"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C96A81" w:rsidRPr="00DA141B" w:rsidRDefault="00C96A81" w:rsidP="00AE708B">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C96A81" w:rsidRPr="00D452BA" w14:paraId="2FFF02A3" w14:textId="77777777" w:rsidTr="007C30C3">
      <w:tc>
        <w:tcPr>
          <w:tcW w:w="2657" w:type="dxa"/>
          <w:hideMark/>
        </w:tcPr>
        <w:p w14:paraId="4771ADCE" w14:textId="525274D6" w:rsidR="00C96A81" w:rsidRDefault="00E51881"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Datum: 1</w:t>
          </w:r>
          <w:r w:rsidR="003B4F68">
            <w:rPr>
              <w:b/>
              <w:color w:val="6F6F6E"/>
              <w:sz w:val="14"/>
            </w:rPr>
            <w:t>2</w:t>
          </w:r>
          <w:r>
            <w:rPr>
              <w:b/>
              <w:color w:val="6F6F6E"/>
              <w:sz w:val="14"/>
            </w:rPr>
            <w:t>.</w:t>
          </w:r>
          <w:r w:rsidR="003B4F68">
            <w:rPr>
              <w:b/>
              <w:color w:val="6F6F6E"/>
              <w:sz w:val="14"/>
            </w:rPr>
            <w:t>02</w:t>
          </w:r>
          <w:r>
            <w:rPr>
              <w:b/>
              <w:color w:val="6F6F6E"/>
              <w:sz w:val="14"/>
            </w:rPr>
            <w:t>.201</w:t>
          </w:r>
          <w:r w:rsidR="003B4F68">
            <w:rPr>
              <w:b/>
              <w:color w:val="6F6F6E"/>
              <w:sz w:val="14"/>
            </w:rPr>
            <w:t>6</w:t>
          </w:r>
        </w:p>
        <w:p w14:paraId="7D50C513" w14:textId="77777777" w:rsidR="00E51881" w:rsidRPr="00F649D6" w:rsidRDefault="00E51881"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Ihr Ansprechpartner:</w:t>
          </w:r>
        </w:p>
        <w:p w14:paraId="0F5B0B23"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Matthias Steybe </w:t>
          </w:r>
        </w:p>
        <w:p w14:paraId="32C6E474" w14:textId="77777777" w:rsidR="00C96A81" w:rsidRPr="00F649D6"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Head of Communications </w:t>
          </w:r>
        </w:p>
        <w:p w14:paraId="13370C76"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und Marketing</w:t>
          </w:r>
        </w:p>
        <w:p w14:paraId="41E5C7EF"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2733F717"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Franz-Beer-Straße 111</w:t>
          </w:r>
        </w:p>
        <w:p w14:paraId="0F9AE9FA"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D-88250 Weingarten</w:t>
          </w:r>
        </w:p>
        <w:p w14:paraId="450ECD46"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Tel. +49 751 503-248</w:t>
          </w:r>
        </w:p>
        <w:p w14:paraId="01C74080"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Fax. +49 751 503-7248</w:t>
          </w:r>
        </w:p>
        <w:p w14:paraId="5402329C" w14:textId="77777777" w:rsidR="00C96A81" w:rsidRPr="0065673F"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it-IT"/>
            </w:rPr>
          </w:pPr>
          <w:r w:rsidRPr="0065673F">
            <w:rPr>
              <w:color w:val="6F6F6E"/>
              <w:sz w:val="14"/>
              <w:lang w:val="de-DE"/>
            </w:rPr>
            <w:t xml:space="preserve">Mobil. </w:t>
          </w:r>
          <w:r w:rsidRPr="0065673F">
            <w:rPr>
              <w:color w:val="6F6F6E"/>
              <w:sz w:val="14"/>
              <w:lang w:val="it-IT"/>
            </w:rPr>
            <w:t xml:space="preserve">+49 172 667-1341 </w:t>
          </w:r>
        </w:p>
        <w:p w14:paraId="735C68C8" w14:textId="0960C15C" w:rsidR="00C96A81" w:rsidRPr="00965133" w:rsidRDefault="002577DE"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815256" w:rsidRPr="00965133">
              <w:rPr>
                <w:color w:val="6F6F6E"/>
                <w:sz w:val="14"/>
                <w:szCs w:val="14"/>
                <w:lang w:val="de-DE"/>
              </w:rPr>
              <w:t>matthias.steybe@chg-</w:t>
            </w:r>
          </w:hyperlink>
        </w:p>
        <w:p w14:paraId="3B2CB6E5" w14:textId="77777777"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965133">
            <w:rPr>
              <w:color w:val="6F6F6E"/>
              <w:sz w:val="14"/>
              <w:szCs w:val="14"/>
              <w:lang w:val="de-DE"/>
            </w:rPr>
            <w:t>meridian.de</w:t>
          </w:r>
        </w:p>
        <w:p w14:paraId="3D713AF2" w14:textId="77777777"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C96A81" w:rsidRPr="00965133" w:rsidRDefault="00C96A81"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965133">
            <w:rPr>
              <w:color w:val="6F6F6E"/>
              <w:sz w:val="14"/>
              <w:lang w:val="de-DE"/>
            </w:rPr>
            <w:t>www.chg-meridian.com</w:t>
          </w:r>
        </w:p>
        <w:p w14:paraId="5FF408B5" w14:textId="77777777" w:rsidR="00C96A81" w:rsidRPr="00965133" w:rsidRDefault="00C96A81" w:rsidP="008746ED">
          <w:pPr>
            <w:framePr w:w="2517" w:h="8505" w:hSpace="482" w:wrap="around" w:vAnchor="page" w:hAnchor="page" w:x="9385" w:y="6539" w:anchorLock="1"/>
            <w:spacing w:line="210" w:lineRule="exact"/>
            <w:rPr>
              <w:sz w:val="14"/>
              <w:szCs w:val="14"/>
              <w:lang w:val="de-DE"/>
            </w:rPr>
          </w:pPr>
        </w:p>
      </w:tc>
    </w:tr>
  </w:tbl>
  <w:p w14:paraId="6514FCDB" w14:textId="77777777" w:rsidR="00C96A81" w:rsidRPr="00965133" w:rsidRDefault="00C96A81" w:rsidP="008746ED">
    <w:pPr>
      <w:framePr w:w="2517" w:h="8505" w:hSpace="482" w:wrap="around" w:vAnchor="page" w:hAnchor="page" w:x="9385" w:y="6539" w:anchorLock="1"/>
      <w:spacing w:line="210" w:lineRule="exact"/>
      <w:rPr>
        <w:sz w:val="14"/>
        <w:szCs w:val="14"/>
        <w:lang w:val="de-DE"/>
      </w:rPr>
    </w:pPr>
  </w:p>
  <w:p w14:paraId="71354EFF" w14:textId="77777777" w:rsidR="00C96A81" w:rsidRPr="00965133" w:rsidRDefault="00C96A81" w:rsidP="008746ED">
    <w:pPr>
      <w:framePr w:w="2517" w:h="8505" w:hSpace="482" w:wrap="around" w:vAnchor="page" w:hAnchor="page" w:x="9385" w:y="6539" w:anchorLock="1"/>
      <w:spacing w:line="210" w:lineRule="exact"/>
      <w:rPr>
        <w:sz w:val="14"/>
        <w:szCs w:val="14"/>
        <w:lang w:val="de-DE"/>
      </w:rPr>
    </w:pPr>
  </w:p>
  <w:p w14:paraId="25248CFE" w14:textId="77777777" w:rsidR="00C96A81" w:rsidRPr="00965133" w:rsidRDefault="00C96A81" w:rsidP="008746ED">
    <w:pPr>
      <w:framePr w:w="2517" w:h="8505" w:hSpace="482" w:wrap="around" w:vAnchor="page" w:hAnchor="page" w:x="9385" w:y="6539" w:anchorLock="1"/>
      <w:spacing w:line="210" w:lineRule="exact"/>
      <w:rPr>
        <w:sz w:val="14"/>
        <w:szCs w:val="14"/>
        <w:lang w:val="de-DE"/>
      </w:rPr>
    </w:pPr>
  </w:p>
  <w:p w14:paraId="0641A599" w14:textId="77777777" w:rsidR="00C96A81" w:rsidRPr="00277562" w:rsidRDefault="00C96A81" w:rsidP="00154F03">
    <w:pPr>
      <w:pStyle w:val="berschrift2"/>
      <w:rPr>
        <w:lang w:val="de-DE"/>
      </w:rPr>
    </w:pPr>
    <w:r w:rsidRPr="00426275">
      <w:rPr>
        <w:b w:val="0"/>
        <w:lang w:val="de-DE"/>
      </w:rPr>
      <w:t xml:space="preserve">PRESSEMITTEILUNG </w:t>
    </w:r>
    <w:r>
      <w:rPr>
        <w:noProof/>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45FB2"/>
    <w:rsid w:val="000641CE"/>
    <w:rsid w:val="000728EF"/>
    <w:rsid w:val="000745C5"/>
    <w:rsid w:val="000A220D"/>
    <w:rsid w:val="000C1041"/>
    <w:rsid w:val="000E3B33"/>
    <w:rsid w:val="00101A4A"/>
    <w:rsid w:val="00106D2E"/>
    <w:rsid w:val="00107A97"/>
    <w:rsid w:val="00107EA9"/>
    <w:rsid w:val="00127901"/>
    <w:rsid w:val="00154F03"/>
    <w:rsid w:val="00184C0C"/>
    <w:rsid w:val="001904F1"/>
    <w:rsid w:val="00193879"/>
    <w:rsid w:val="001A5394"/>
    <w:rsid w:val="001A5BAE"/>
    <w:rsid w:val="001C10A8"/>
    <w:rsid w:val="001C1C71"/>
    <w:rsid w:val="00201E88"/>
    <w:rsid w:val="002075BD"/>
    <w:rsid w:val="0022281A"/>
    <w:rsid w:val="002312C1"/>
    <w:rsid w:val="00236422"/>
    <w:rsid w:val="00250D99"/>
    <w:rsid w:val="002577DE"/>
    <w:rsid w:val="00277562"/>
    <w:rsid w:val="0028593F"/>
    <w:rsid w:val="00306A86"/>
    <w:rsid w:val="003206AE"/>
    <w:rsid w:val="00337318"/>
    <w:rsid w:val="003473D1"/>
    <w:rsid w:val="003475CD"/>
    <w:rsid w:val="00354E49"/>
    <w:rsid w:val="00364AF8"/>
    <w:rsid w:val="00376FBB"/>
    <w:rsid w:val="00387D7C"/>
    <w:rsid w:val="003B0F32"/>
    <w:rsid w:val="003B3BAE"/>
    <w:rsid w:val="003B4F68"/>
    <w:rsid w:val="003B6F92"/>
    <w:rsid w:val="003D00C6"/>
    <w:rsid w:val="003F164A"/>
    <w:rsid w:val="003F430F"/>
    <w:rsid w:val="00403AB2"/>
    <w:rsid w:val="00424515"/>
    <w:rsid w:val="00426275"/>
    <w:rsid w:val="00430285"/>
    <w:rsid w:val="004409CF"/>
    <w:rsid w:val="00451A60"/>
    <w:rsid w:val="004D5BC0"/>
    <w:rsid w:val="004E10ED"/>
    <w:rsid w:val="004F37EC"/>
    <w:rsid w:val="004F7A21"/>
    <w:rsid w:val="005160EE"/>
    <w:rsid w:val="00543D6B"/>
    <w:rsid w:val="00552388"/>
    <w:rsid w:val="00567BFC"/>
    <w:rsid w:val="00567D3C"/>
    <w:rsid w:val="0057093D"/>
    <w:rsid w:val="00595777"/>
    <w:rsid w:val="005D0D43"/>
    <w:rsid w:val="005E21FA"/>
    <w:rsid w:val="005E2F57"/>
    <w:rsid w:val="0060264D"/>
    <w:rsid w:val="00602EAE"/>
    <w:rsid w:val="00610F82"/>
    <w:rsid w:val="00630C12"/>
    <w:rsid w:val="0065673F"/>
    <w:rsid w:val="00660FD7"/>
    <w:rsid w:val="0066580C"/>
    <w:rsid w:val="00677E1C"/>
    <w:rsid w:val="006A78A1"/>
    <w:rsid w:val="006A7DBA"/>
    <w:rsid w:val="006C79F8"/>
    <w:rsid w:val="007349B8"/>
    <w:rsid w:val="00746B17"/>
    <w:rsid w:val="00752DCD"/>
    <w:rsid w:val="00761D6A"/>
    <w:rsid w:val="0078012F"/>
    <w:rsid w:val="00784F23"/>
    <w:rsid w:val="00786936"/>
    <w:rsid w:val="007906E4"/>
    <w:rsid w:val="00790A30"/>
    <w:rsid w:val="00790D39"/>
    <w:rsid w:val="007918A9"/>
    <w:rsid w:val="007A3235"/>
    <w:rsid w:val="007A4898"/>
    <w:rsid w:val="007B5DFA"/>
    <w:rsid w:val="007C30C3"/>
    <w:rsid w:val="007D2BDB"/>
    <w:rsid w:val="007F0B76"/>
    <w:rsid w:val="00803C33"/>
    <w:rsid w:val="0081089B"/>
    <w:rsid w:val="00815256"/>
    <w:rsid w:val="008169AA"/>
    <w:rsid w:val="00832B86"/>
    <w:rsid w:val="00852F49"/>
    <w:rsid w:val="0086434A"/>
    <w:rsid w:val="008734ED"/>
    <w:rsid w:val="008746ED"/>
    <w:rsid w:val="008820FF"/>
    <w:rsid w:val="0089169F"/>
    <w:rsid w:val="008C3CE7"/>
    <w:rsid w:val="008D7477"/>
    <w:rsid w:val="008E503E"/>
    <w:rsid w:val="00903604"/>
    <w:rsid w:val="00907CDE"/>
    <w:rsid w:val="009522B2"/>
    <w:rsid w:val="00965133"/>
    <w:rsid w:val="009B1B4C"/>
    <w:rsid w:val="009E75D8"/>
    <w:rsid w:val="00A1119D"/>
    <w:rsid w:val="00A71DC0"/>
    <w:rsid w:val="00A731B0"/>
    <w:rsid w:val="00A80109"/>
    <w:rsid w:val="00A86448"/>
    <w:rsid w:val="00A93BB6"/>
    <w:rsid w:val="00A9570F"/>
    <w:rsid w:val="00A96C2D"/>
    <w:rsid w:val="00AA6D5B"/>
    <w:rsid w:val="00AD0DD5"/>
    <w:rsid w:val="00AD6242"/>
    <w:rsid w:val="00AE440C"/>
    <w:rsid w:val="00AE58AD"/>
    <w:rsid w:val="00AE708B"/>
    <w:rsid w:val="00B20AC8"/>
    <w:rsid w:val="00B537C1"/>
    <w:rsid w:val="00B53C84"/>
    <w:rsid w:val="00B54AF6"/>
    <w:rsid w:val="00B55399"/>
    <w:rsid w:val="00B73D82"/>
    <w:rsid w:val="00B77EB2"/>
    <w:rsid w:val="00B86B7F"/>
    <w:rsid w:val="00B86EB9"/>
    <w:rsid w:val="00BB703A"/>
    <w:rsid w:val="00BC6436"/>
    <w:rsid w:val="00BF0386"/>
    <w:rsid w:val="00C32462"/>
    <w:rsid w:val="00C53172"/>
    <w:rsid w:val="00C70AF1"/>
    <w:rsid w:val="00C748E2"/>
    <w:rsid w:val="00C77194"/>
    <w:rsid w:val="00C96A81"/>
    <w:rsid w:val="00CA3999"/>
    <w:rsid w:val="00CA5430"/>
    <w:rsid w:val="00CD4CB8"/>
    <w:rsid w:val="00CD78BD"/>
    <w:rsid w:val="00D01E2B"/>
    <w:rsid w:val="00D452BA"/>
    <w:rsid w:val="00D60475"/>
    <w:rsid w:val="00D64687"/>
    <w:rsid w:val="00D648C1"/>
    <w:rsid w:val="00D82FA5"/>
    <w:rsid w:val="00D878BD"/>
    <w:rsid w:val="00DA141B"/>
    <w:rsid w:val="00DA6550"/>
    <w:rsid w:val="00DD09BD"/>
    <w:rsid w:val="00E21BC1"/>
    <w:rsid w:val="00E225A4"/>
    <w:rsid w:val="00E51881"/>
    <w:rsid w:val="00E576A3"/>
    <w:rsid w:val="00E61C32"/>
    <w:rsid w:val="00E63B4E"/>
    <w:rsid w:val="00E847BD"/>
    <w:rsid w:val="00EB4CDA"/>
    <w:rsid w:val="00EC3674"/>
    <w:rsid w:val="00EC4F4F"/>
    <w:rsid w:val="00ED6126"/>
    <w:rsid w:val="00ED6A85"/>
    <w:rsid w:val="00F06B68"/>
    <w:rsid w:val="00F154D9"/>
    <w:rsid w:val="00F21D8D"/>
    <w:rsid w:val="00F271DD"/>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fill="f" fillcolor="white" stroke="f">
      <v:fill color="white" on="f"/>
      <v:stroke on="f"/>
    </o:shapedefaults>
    <o:shapelayout v:ext="edit">
      <o:idmap v:ext="edit" data="1"/>
    </o:shapelayout>
  </w:shapeDefaults>
  <w:decimalSymbol w:val=","/>
  <w:listSeparator w:val=";"/>
  <w14:docId w14:val="7D82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v246\profiles$\dru\Desktop\www.chg-meridian.com%20%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00FA-2B61-4019-8709-A969FE13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Steybe, Matthias</cp:lastModifiedBy>
  <cp:revision>35</cp:revision>
  <cp:lastPrinted>2016-02-11T09:44:00Z</cp:lastPrinted>
  <dcterms:created xsi:type="dcterms:W3CDTF">2013-11-07T21:21:00Z</dcterms:created>
  <dcterms:modified xsi:type="dcterms:W3CDTF">2016-02-11T09:45:00Z</dcterms:modified>
</cp:coreProperties>
</file>